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F9" w:rsidRPr="00F26338" w:rsidRDefault="00063CF9" w:rsidP="00063CF9">
      <w:pPr>
        <w:spacing w:after="0" w:line="240" w:lineRule="auto"/>
        <w:contextualSpacing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Fitzgerald</w:t>
      </w:r>
      <w:r w:rsidRPr="00F26338">
        <w:rPr>
          <w:rFonts w:ascii="Cambria Math" w:hAnsi="Cambria Math"/>
          <w:sz w:val="20"/>
          <w:szCs w:val="20"/>
        </w:rPr>
        <w:tab/>
      </w:r>
    </w:p>
    <w:p w:rsidR="00071C75" w:rsidRPr="00F26338" w:rsidRDefault="00063CF9" w:rsidP="004F23E5">
      <w:pPr>
        <w:spacing w:after="0" w:line="240" w:lineRule="auto"/>
        <w:contextualSpacing/>
        <w:jc w:val="center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Possible Topics of</w:t>
      </w:r>
      <w:r w:rsidR="004F23E5" w:rsidRPr="00F26338">
        <w:rPr>
          <w:rFonts w:ascii="Cambria Math" w:hAnsi="Cambria Math"/>
          <w:sz w:val="20"/>
          <w:szCs w:val="20"/>
        </w:rPr>
        <w:t xml:space="preserve"> </w:t>
      </w:r>
      <w:r w:rsidRPr="00F26338">
        <w:rPr>
          <w:rFonts w:ascii="Cambria Math" w:hAnsi="Cambria Math"/>
          <w:sz w:val="20"/>
          <w:szCs w:val="20"/>
        </w:rPr>
        <w:t>Questions on Common Assessment</w:t>
      </w:r>
    </w:p>
    <w:p w:rsidR="00063CF9" w:rsidRDefault="00063CF9" w:rsidP="00063CF9">
      <w:pPr>
        <w:spacing w:after="0" w:line="240" w:lineRule="auto"/>
        <w:contextualSpacing/>
        <w:rPr>
          <w:rFonts w:ascii="Cambria Math" w:hAnsi="Cambria Math"/>
          <w:sz w:val="20"/>
          <w:szCs w:val="20"/>
        </w:rPr>
      </w:pPr>
    </w:p>
    <w:p w:rsidR="00F26338" w:rsidRPr="00F26338" w:rsidRDefault="00F26338" w:rsidP="00063CF9">
      <w:pPr>
        <w:spacing w:after="0" w:line="240" w:lineRule="auto"/>
        <w:contextualSpacing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Literary Analysis</w:t>
      </w:r>
    </w:p>
    <w:p w:rsidR="00063CF9" w:rsidRPr="00F26338" w:rsidRDefault="00063CF9" w:rsidP="004F23E5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Plot</w:t>
      </w:r>
    </w:p>
    <w:p w:rsidR="004F23E5" w:rsidRPr="00F26338" w:rsidRDefault="004F23E5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In what part of the plot does the excerpt seem to fall?</w:t>
      </w:r>
    </w:p>
    <w:p w:rsidR="004F23E5" w:rsidRPr="00F26338" w:rsidRDefault="004F23E5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Initial incident – relating main character, setting, and conflict</w:t>
      </w:r>
    </w:p>
    <w:p w:rsidR="004F23E5" w:rsidRPr="00F26338" w:rsidRDefault="00C0142B" w:rsidP="004F23E5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 xml:space="preserve">Is the introduction (exposition, initial incident) effective?  </w:t>
      </w:r>
    </w:p>
    <w:p w:rsidR="00C0142B" w:rsidRPr="00F26338" w:rsidRDefault="00C0142B" w:rsidP="004F23E5">
      <w:pPr>
        <w:pStyle w:val="ListParagraph"/>
        <w:numPr>
          <w:ilvl w:val="3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meaning does it convey the setting, character, and conflict, as well as grab the reader’s interest</w:t>
      </w:r>
    </w:p>
    <w:p w:rsidR="00C0142B" w:rsidRPr="00F26338" w:rsidRDefault="00C0142B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Rising action – each paragraph increasing the conflict</w:t>
      </w:r>
    </w:p>
    <w:p w:rsidR="00C0142B" w:rsidRPr="00F26338" w:rsidRDefault="00C0142B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 xml:space="preserve">Climax </w:t>
      </w:r>
      <w:r w:rsidR="004F23E5" w:rsidRPr="00F26338">
        <w:rPr>
          <w:rFonts w:ascii="Cambria Math" w:hAnsi="Cambria Math"/>
          <w:sz w:val="20"/>
          <w:szCs w:val="20"/>
        </w:rPr>
        <w:t>–</w:t>
      </w:r>
      <w:r w:rsidRPr="00F26338">
        <w:rPr>
          <w:rFonts w:ascii="Cambria Math" w:hAnsi="Cambria Math"/>
          <w:sz w:val="20"/>
          <w:szCs w:val="20"/>
        </w:rPr>
        <w:t xml:space="preserve"> </w:t>
      </w:r>
      <w:r w:rsidR="004F23E5" w:rsidRPr="00F26338">
        <w:rPr>
          <w:rFonts w:ascii="Cambria Math" w:hAnsi="Cambria Math"/>
          <w:sz w:val="20"/>
          <w:szCs w:val="20"/>
        </w:rPr>
        <w:t>point in the plot when the conflict ends very near the end of the story</w:t>
      </w:r>
    </w:p>
    <w:p w:rsidR="004F23E5" w:rsidRPr="00F26338" w:rsidRDefault="004F23E5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Falling action – 2-5 paragraphs of action after the climax without conflict, just wrapping things up</w:t>
      </w:r>
    </w:p>
    <w:p w:rsidR="004F23E5" w:rsidRPr="00F26338" w:rsidRDefault="004F23E5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 xml:space="preserve">Resolution – the freeze-frame moment at the end of the story that supports the theme and allows the reader to think about the main character moving on after the story </w:t>
      </w:r>
    </w:p>
    <w:p w:rsidR="004F23E5" w:rsidRPr="00F26338" w:rsidRDefault="004F23E5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Know the order of events</w:t>
      </w:r>
      <w:r w:rsidRPr="00F26338">
        <w:rPr>
          <w:rFonts w:ascii="Cambria Math" w:hAnsi="Cambria Math"/>
          <w:sz w:val="20"/>
          <w:szCs w:val="20"/>
        </w:rPr>
        <w:t xml:space="preserve"> </w:t>
      </w:r>
    </w:p>
    <w:p w:rsidR="004F23E5" w:rsidRPr="00F26338" w:rsidRDefault="004F23E5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Why does X event happen? What does it do for the story?</w:t>
      </w:r>
    </w:p>
    <w:p w:rsidR="00063CF9" w:rsidRPr="00F26338" w:rsidRDefault="00063CF9" w:rsidP="004F23E5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Conflict</w:t>
      </w:r>
      <w:r w:rsidR="004F23E5" w:rsidRPr="00F26338">
        <w:rPr>
          <w:rFonts w:ascii="Cambria Math" w:hAnsi="Cambria Math"/>
          <w:sz w:val="20"/>
          <w:szCs w:val="20"/>
        </w:rPr>
        <w:tab/>
      </w:r>
    </w:p>
    <w:p w:rsidR="00063CF9" w:rsidRPr="00F26338" w:rsidRDefault="00063CF9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 xml:space="preserve">Is it internal or </w:t>
      </w:r>
      <w:r w:rsidR="00C0142B" w:rsidRPr="00F26338">
        <w:rPr>
          <w:rFonts w:ascii="Cambria Math" w:hAnsi="Cambria Math"/>
          <w:sz w:val="20"/>
          <w:szCs w:val="20"/>
        </w:rPr>
        <w:t>external</w:t>
      </w:r>
      <w:r w:rsidRPr="00F26338">
        <w:rPr>
          <w:rFonts w:ascii="Cambria Math" w:hAnsi="Cambria Math"/>
          <w:sz w:val="20"/>
          <w:szCs w:val="20"/>
        </w:rPr>
        <w:t>?</w:t>
      </w:r>
    </w:p>
    <w:p w:rsidR="00063CF9" w:rsidRPr="00F26338" w:rsidRDefault="00063CF9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 xml:space="preserve">Is it character v. self (internal) or character v. character? </w:t>
      </w:r>
      <w:proofErr w:type="gramStart"/>
      <w:r w:rsidRPr="00F26338">
        <w:rPr>
          <w:rFonts w:ascii="Cambria Math" w:hAnsi="Cambria Math"/>
          <w:sz w:val="20"/>
          <w:szCs w:val="20"/>
        </w:rPr>
        <w:t>higher</w:t>
      </w:r>
      <w:proofErr w:type="gramEnd"/>
      <w:r w:rsidRPr="00F26338">
        <w:rPr>
          <w:rFonts w:ascii="Cambria Math" w:hAnsi="Cambria Math"/>
          <w:sz w:val="20"/>
          <w:szCs w:val="20"/>
        </w:rPr>
        <w:t xml:space="preserve"> power? </w:t>
      </w:r>
      <w:proofErr w:type="gramStart"/>
      <w:r w:rsidRPr="00F26338">
        <w:rPr>
          <w:rFonts w:ascii="Cambria Math" w:hAnsi="Cambria Math"/>
          <w:sz w:val="20"/>
          <w:szCs w:val="20"/>
        </w:rPr>
        <w:t>technology</w:t>
      </w:r>
      <w:proofErr w:type="gramEnd"/>
      <w:r w:rsidRPr="00F26338">
        <w:rPr>
          <w:rFonts w:ascii="Cambria Math" w:hAnsi="Cambria Math"/>
          <w:sz w:val="20"/>
          <w:szCs w:val="20"/>
        </w:rPr>
        <w:t xml:space="preserve">? </w:t>
      </w:r>
      <w:proofErr w:type="gramStart"/>
      <w:r w:rsidRPr="00F26338">
        <w:rPr>
          <w:rFonts w:ascii="Cambria Math" w:hAnsi="Cambria Math"/>
          <w:sz w:val="20"/>
          <w:szCs w:val="20"/>
        </w:rPr>
        <w:t>society</w:t>
      </w:r>
      <w:proofErr w:type="gramEnd"/>
      <w:r w:rsidRPr="00F26338">
        <w:rPr>
          <w:rFonts w:ascii="Cambria Math" w:hAnsi="Cambria Math"/>
          <w:sz w:val="20"/>
          <w:szCs w:val="20"/>
        </w:rPr>
        <w:t>?</w:t>
      </w:r>
    </w:p>
    <w:p w:rsidR="004F23E5" w:rsidRPr="00F26338" w:rsidRDefault="004F23E5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What specifically is the conflict conveyed in the excerpt?</w:t>
      </w:r>
    </w:p>
    <w:p w:rsidR="00063CF9" w:rsidRPr="00F26338" w:rsidRDefault="00063CF9" w:rsidP="004F23E5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Point of View</w:t>
      </w:r>
    </w:p>
    <w:p w:rsidR="004F23E5" w:rsidRPr="00F26338" w:rsidRDefault="00063CF9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 xml:space="preserve">Which </w:t>
      </w:r>
      <w:r w:rsidR="004F23E5" w:rsidRPr="00F26338">
        <w:rPr>
          <w:rFonts w:ascii="Cambria Math" w:hAnsi="Cambria Math"/>
          <w:sz w:val="20"/>
          <w:szCs w:val="20"/>
        </w:rPr>
        <w:t xml:space="preserve">point-of view is being used? </w:t>
      </w:r>
    </w:p>
    <w:p w:rsidR="00063CF9" w:rsidRPr="00F26338" w:rsidRDefault="004F23E5" w:rsidP="004F23E5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First-person (I, me, we) – character telling own story</w:t>
      </w:r>
    </w:p>
    <w:p w:rsidR="004F23E5" w:rsidRPr="00F26338" w:rsidRDefault="004F23E5" w:rsidP="004F23E5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 xml:space="preserve">Third person – narrator telling story – </w:t>
      </w:r>
    </w:p>
    <w:p w:rsidR="004F23E5" w:rsidRPr="00F26338" w:rsidRDefault="004F23E5" w:rsidP="004F23E5">
      <w:pPr>
        <w:pStyle w:val="ListParagraph"/>
        <w:numPr>
          <w:ilvl w:val="3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Limited – only knows thoughts of one character</w:t>
      </w:r>
    </w:p>
    <w:p w:rsidR="004F23E5" w:rsidRPr="00F26338" w:rsidRDefault="004F23E5" w:rsidP="004F23E5">
      <w:pPr>
        <w:pStyle w:val="ListParagraph"/>
        <w:numPr>
          <w:ilvl w:val="3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Omniscient – knows thoughts of many characters and can be in more than one place at a time</w:t>
      </w:r>
    </w:p>
    <w:p w:rsidR="00063CF9" w:rsidRPr="00F26338" w:rsidRDefault="00063CF9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 xml:space="preserve">How </w:t>
      </w:r>
      <w:r w:rsidR="00C0142B" w:rsidRPr="00F26338">
        <w:rPr>
          <w:rFonts w:ascii="Cambria Math" w:hAnsi="Cambria Math"/>
          <w:sz w:val="20"/>
          <w:szCs w:val="20"/>
        </w:rPr>
        <w:t>was this point-of-view he</w:t>
      </w:r>
      <w:r w:rsidRPr="00F26338">
        <w:rPr>
          <w:rFonts w:ascii="Cambria Math" w:hAnsi="Cambria Math"/>
          <w:sz w:val="20"/>
          <w:szCs w:val="20"/>
        </w:rPr>
        <w:t>lpful to the story</w:t>
      </w:r>
      <w:r w:rsidR="00C0142B" w:rsidRPr="00F26338">
        <w:rPr>
          <w:rFonts w:ascii="Cambria Math" w:hAnsi="Cambria Math"/>
          <w:sz w:val="20"/>
          <w:szCs w:val="20"/>
        </w:rPr>
        <w:t>?</w:t>
      </w:r>
    </w:p>
    <w:p w:rsidR="00063CF9" w:rsidRPr="00F26338" w:rsidRDefault="00063CF9" w:rsidP="004F23E5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Characterization</w:t>
      </w:r>
    </w:p>
    <w:p w:rsidR="00063CF9" w:rsidRPr="00F26338" w:rsidRDefault="00063CF9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How does the writer convey X about the character?</w:t>
      </w:r>
    </w:p>
    <w:p w:rsidR="00063CF9" w:rsidRPr="00F26338" w:rsidRDefault="00063CF9" w:rsidP="004F23E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 xml:space="preserve">What does X </w:t>
      </w:r>
      <w:r w:rsidR="004F23E5" w:rsidRPr="00F26338">
        <w:rPr>
          <w:rFonts w:ascii="Cambria Math" w:hAnsi="Cambria Math"/>
          <w:sz w:val="20"/>
          <w:szCs w:val="20"/>
        </w:rPr>
        <w:t xml:space="preserve">(an action of the character, direct description, another character’s action) </w:t>
      </w:r>
      <w:r w:rsidRPr="00F26338">
        <w:rPr>
          <w:rFonts w:ascii="Cambria Math" w:hAnsi="Cambria Math"/>
          <w:sz w:val="20"/>
          <w:szCs w:val="20"/>
        </w:rPr>
        <w:t>convey about the character?</w:t>
      </w:r>
    </w:p>
    <w:p w:rsidR="00C0142B" w:rsidRPr="00F26338" w:rsidRDefault="00C0142B" w:rsidP="004F23E5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Setting –</w:t>
      </w:r>
    </w:p>
    <w:p w:rsidR="00C0142B" w:rsidRPr="00F26338" w:rsidRDefault="00C0142B" w:rsidP="004F23E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Is the setting important? What does the setting do for the story?</w:t>
      </w:r>
    </w:p>
    <w:p w:rsidR="00C0142B" w:rsidRPr="00F26338" w:rsidRDefault="004F23E5" w:rsidP="004F23E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Why is this</w:t>
      </w:r>
      <w:r w:rsidR="00C0142B" w:rsidRPr="00F26338">
        <w:rPr>
          <w:rFonts w:ascii="Cambria Math" w:hAnsi="Cambria Math"/>
          <w:sz w:val="20"/>
          <w:szCs w:val="20"/>
        </w:rPr>
        <w:t xml:space="preserve"> sensory detail (sight, sound, touch, smell) given? What does it do for the story?</w:t>
      </w:r>
    </w:p>
    <w:p w:rsidR="00C0142B" w:rsidRPr="00F26338" w:rsidRDefault="00C0142B" w:rsidP="004F23E5">
      <w:pPr>
        <w:spacing w:after="0" w:line="240" w:lineRule="auto"/>
        <w:ind w:left="1440"/>
        <w:contextualSpacing/>
        <w:rPr>
          <w:rFonts w:ascii="Cambria Math" w:hAnsi="Cambria Math"/>
          <w:sz w:val="20"/>
          <w:szCs w:val="20"/>
        </w:rPr>
      </w:pPr>
    </w:p>
    <w:p w:rsidR="00C0142B" w:rsidRPr="00F26338" w:rsidRDefault="00C0142B" w:rsidP="00F26338">
      <w:p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Editing (possible corrections to wording to make the story read better) –</w:t>
      </w:r>
    </w:p>
    <w:p w:rsidR="00C0142B" w:rsidRPr="00F26338" w:rsidRDefault="00C0142B" w:rsidP="00F26338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Staying in one tense – all in past or in present</w:t>
      </w:r>
    </w:p>
    <w:p w:rsidR="00C0142B" w:rsidRPr="00F26338" w:rsidRDefault="00C0142B" w:rsidP="00F26338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Providing a transition word so that the reader knows how two events are related</w:t>
      </w:r>
    </w:p>
    <w:p w:rsidR="00C0142B" w:rsidRPr="00F26338" w:rsidRDefault="00C0142B" w:rsidP="00F26338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Fixing a fragment – completing an incomplete thought</w:t>
      </w:r>
    </w:p>
    <w:p w:rsidR="00C0142B" w:rsidRPr="00F26338" w:rsidRDefault="00C0142B" w:rsidP="00F26338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Fixing a run-on – dividing two sentences that are run together into two sentences</w:t>
      </w:r>
    </w:p>
    <w:p w:rsidR="00C0142B" w:rsidRPr="00F26338" w:rsidRDefault="00C0142B" w:rsidP="00F26338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Using a comma correctly</w:t>
      </w:r>
    </w:p>
    <w:p w:rsidR="00C0142B" w:rsidRPr="00F26338" w:rsidRDefault="00C0142B" w:rsidP="00F26338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To separate items in a series</w:t>
      </w:r>
    </w:p>
    <w:p w:rsidR="00C0142B" w:rsidRPr="00F26338" w:rsidRDefault="00C0142B" w:rsidP="00F26338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To separate to whole sentences joined by a conjunction</w:t>
      </w:r>
    </w:p>
    <w:p w:rsidR="00C0142B" w:rsidRPr="00F26338" w:rsidRDefault="00C0142B" w:rsidP="00F26338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After an introductory clause or phrase</w:t>
      </w:r>
    </w:p>
    <w:p w:rsidR="00C0142B" w:rsidRPr="00F26338" w:rsidRDefault="00C0142B" w:rsidP="00F26338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Making sure</w:t>
      </w:r>
      <w:r w:rsidR="00F26338">
        <w:rPr>
          <w:rFonts w:ascii="Cambria Math" w:hAnsi="Cambria Math"/>
          <w:sz w:val="20"/>
          <w:szCs w:val="20"/>
        </w:rPr>
        <w:t xml:space="preserve"> the subject and the verb agree</w:t>
      </w:r>
      <w:bookmarkStart w:id="0" w:name="_GoBack"/>
      <w:bookmarkEnd w:id="0"/>
      <w:r w:rsidRPr="00F26338">
        <w:rPr>
          <w:rFonts w:ascii="Cambria Math" w:hAnsi="Cambria Math"/>
          <w:sz w:val="20"/>
          <w:szCs w:val="20"/>
        </w:rPr>
        <w:t xml:space="preserve"> in number</w:t>
      </w:r>
    </w:p>
    <w:p w:rsidR="00C0142B" w:rsidRPr="00F26338" w:rsidRDefault="00C0142B" w:rsidP="00F26338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F26338">
        <w:rPr>
          <w:rFonts w:ascii="Cambria Math" w:hAnsi="Cambria Math"/>
          <w:sz w:val="20"/>
          <w:szCs w:val="20"/>
        </w:rPr>
        <w:t>Making sure the pronoun agrees with the word it refers to</w:t>
      </w:r>
    </w:p>
    <w:p w:rsidR="00C0142B" w:rsidRPr="00F26338" w:rsidRDefault="00C0142B" w:rsidP="00F26338">
      <w:pPr>
        <w:spacing w:after="0" w:line="240" w:lineRule="auto"/>
        <w:ind w:left="360"/>
        <w:contextualSpacing/>
        <w:rPr>
          <w:rFonts w:ascii="Cambria Math" w:hAnsi="Cambria Math"/>
          <w:sz w:val="20"/>
          <w:szCs w:val="20"/>
        </w:rPr>
      </w:pPr>
    </w:p>
    <w:p w:rsidR="00063CF9" w:rsidRPr="00F26338" w:rsidRDefault="00063CF9" w:rsidP="00F26338">
      <w:pPr>
        <w:spacing w:after="0" w:line="240" w:lineRule="auto"/>
        <w:ind w:left="360"/>
        <w:contextualSpacing/>
        <w:rPr>
          <w:rFonts w:ascii="Cambria Math" w:hAnsi="Cambria Math"/>
          <w:sz w:val="20"/>
          <w:szCs w:val="20"/>
        </w:rPr>
      </w:pPr>
    </w:p>
    <w:sectPr w:rsidR="00063CF9" w:rsidRPr="00F2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0DA"/>
    <w:multiLevelType w:val="hybridMultilevel"/>
    <w:tmpl w:val="06704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0E4C"/>
    <w:multiLevelType w:val="hybridMultilevel"/>
    <w:tmpl w:val="5EFA1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B6B"/>
    <w:multiLevelType w:val="hybridMultilevel"/>
    <w:tmpl w:val="D1BC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E1FCF"/>
    <w:multiLevelType w:val="hybridMultilevel"/>
    <w:tmpl w:val="136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9"/>
    <w:rsid w:val="00063CF9"/>
    <w:rsid w:val="00071C75"/>
    <w:rsid w:val="004F23E5"/>
    <w:rsid w:val="00C0142B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BB687-2ECD-4F51-85BD-D018A91F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2018-01-09T23:50:00Z</dcterms:created>
  <dcterms:modified xsi:type="dcterms:W3CDTF">2018-01-10T00:25:00Z</dcterms:modified>
</cp:coreProperties>
</file>