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B1E" w:rsidRDefault="00665A9A">
      <w:r>
        <w:t>Fitzgerald/Edwards</w:t>
      </w:r>
      <w:r>
        <w:tab/>
      </w:r>
      <w:r>
        <w:tab/>
      </w:r>
      <w:r>
        <w:tab/>
      </w:r>
      <w:r>
        <w:tab/>
      </w:r>
      <w:r>
        <w:tab/>
      </w:r>
      <w:r>
        <w:tab/>
        <w:t>Name _________________________</w:t>
      </w:r>
    </w:p>
    <w:p w:rsidR="00665A9A" w:rsidRDefault="00665A9A"/>
    <w:p w:rsidR="00665A9A" w:rsidRPr="00EE59E0" w:rsidRDefault="00665A9A" w:rsidP="00665A9A">
      <w:pPr>
        <w:jc w:val="center"/>
        <w:rPr>
          <w:b/>
          <w:sz w:val="28"/>
          <w:szCs w:val="28"/>
        </w:rPr>
      </w:pPr>
      <w:r w:rsidRPr="00EE59E0">
        <w:rPr>
          <w:b/>
          <w:sz w:val="28"/>
          <w:szCs w:val="28"/>
        </w:rPr>
        <w:t>Introduction to Unit - Development of Regional Differences and Social Movements before the Civil War</w:t>
      </w:r>
    </w:p>
    <w:p w:rsidR="00665A9A" w:rsidRDefault="00665A9A" w:rsidP="00665A9A">
      <w:pPr>
        <w:jc w:val="center"/>
      </w:pPr>
    </w:p>
    <w:p w:rsidR="00665A9A" w:rsidRPr="00EE59E0" w:rsidRDefault="00665A9A" w:rsidP="00665A9A">
      <w:pPr>
        <w:rPr>
          <w:sz w:val="20"/>
          <w:szCs w:val="20"/>
        </w:rPr>
      </w:pPr>
      <w:r w:rsidRPr="00EE59E0">
        <w:rPr>
          <w:sz w:val="20"/>
          <w:szCs w:val="20"/>
        </w:rPr>
        <w:t>Our new unit looks at the development of the now established United States. It takes us from the time of the Monroe Doctrine to the Civil War and looks at the development of the United States in terms of its three regions, North, South, and West, and societal movements to better the nation.</w:t>
      </w:r>
    </w:p>
    <w:p w:rsidR="00665A9A" w:rsidRPr="00EE59E0" w:rsidRDefault="00665A9A" w:rsidP="00665A9A">
      <w:pPr>
        <w:rPr>
          <w:sz w:val="20"/>
          <w:szCs w:val="20"/>
        </w:rPr>
      </w:pPr>
    </w:p>
    <w:p w:rsidR="00665A9A" w:rsidRPr="00EE59E0" w:rsidRDefault="00665A9A" w:rsidP="00665A9A">
      <w:pPr>
        <w:rPr>
          <w:sz w:val="20"/>
          <w:szCs w:val="20"/>
        </w:rPr>
      </w:pPr>
      <w:r w:rsidRPr="00EE59E0">
        <w:rPr>
          <w:sz w:val="20"/>
          <w:szCs w:val="20"/>
        </w:rPr>
        <w:t xml:space="preserve">Together we will be looking at the development of the South, as it is difficult to build an understanding that slavery was a purposefully built institution created by a set of policies and practices that trapped African Americans into a brutal system of forced labor and captivity that they could not break free of on their own. We will learn about the system from the preserved memories of the slaves themselves collected in the slave narratives held in the Library of Congress. These narrative will be related to us by African American performers of today in </w:t>
      </w:r>
      <w:proofErr w:type="gramStart"/>
      <w:r w:rsidRPr="00EE59E0">
        <w:rPr>
          <w:sz w:val="20"/>
          <w:szCs w:val="20"/>
        </w:rPr>
        <w:t>a</w:t>
      </w:r>
      <w:proofErr w:type="gramEnd"/>
      <w:r w:rsidRPr="00EE59E0">
        <w:rPr>
          <w:sz w:val="20"/>
          <w:szCs w:val="20"/>
        </w:rPr>
        <w:t xml:space="preserve"> award-winning documentary entitled </w:t>
      </w:r>
      <w:r w:rsidRPr="00EE59E0">
        <w:rPr>
          <w:b/>
          <w:i/>
          <w:sz w:val="20"/>
          <w:szCs w:val="20"/>
        </w:rPr>
        <w:t>Unchained Memories</w:t>
      </w:r>
      <w:r w:rsidRPr="00EE59E0">
        <w:rPr>
          <w:sz w:val="20"/>
          <w:szCs w:val="20"/>
        </w:rPr>
        <w:t>. We will also be able to read passages from slave narratives ourselves.</w:t>
      </w:r>
    </w:p>
    <w:p w:rsidR="00665A9A" w:rsidRPr="00EE59E0" w:rsidRDefault="00665A9A" w:rsidP="00665A9A">
      <w:pPr>
        <w:rPr>
          <w:sz w:val="20"/>
          <w:szCs w:val="20"/>
        </w:rPr>
      </w:pPr>
    </w:p>
    <w:p w:rsidR="00665A9A" w:rsidRPr="00EE59E0" w:rsidRDefault="00665A9A" w:rsidP="00665A9A">
      <w:pPr>
        <w:rPr>
          <w:sz w:val="20"/>
          <w:szCs w:val="20"/>
        </w:rPr>
      </w:pPr>
      <w:r w:rsidRPr="00EE59E0">
        <w:rPr>
          <w:sz w:val="20"/>
          <w:szCs w:val="20"/>
        </w:rPr>
        <w:t xml:space="preserve">We will follow this up with a viewing of another award winning production introducing us to the people who did fight this system, who dedicated their whole life to this fight, the abolitionists, the American Experience production </w:t>
      </w:r>
      <w:r w:rsidRPr="00EE59E0">
        <w:rPr>
          <w:b/>
          <w:i/>
          <w:sz w:val="20"/>
          <w:szCs w:val="20"/>
        </w:rPr>
        <w:t xml:space="preserve">The </w:t>
      </w:r>
      <w:proofErr w:type="spellStart"/>
      <w:r w:rsidRPr="00EE59E0">
        <w:rPr>
          <w:b/>
          <w:i/>
          <w:sz w:val="20"/>
          <w:szCs w:val="20"/>
        </w:rPr>
        <w:t>Abolitionsts</w:t>
      </w:r>
      <w:proofErr w:type="spellEnd"/>
      <w:r w:rsidRPr="00EE59E0">
        <w:rPr>
          <w:sz w:val="20"/>
          <w:szCs w:val="20"/>
        </w:rPr>
        <w:t>.</w:t>
      </w:r>
    </w:p>
    <w:p w:rsidR="00665A9A" w:rsidRPr="00EE59E0" w:rsidRDefault="00665A9A" w:rsidP="00665A9A">
      <w:pPr>
        <w:rPr>
          <w:sz w:val="20"/>
          <w:szCs w:val="20"/>
        </w:rPr>
      </w:pPr>
    </w:p>
    <w:p w:rsidR="00665A9A" w:rsidRPr="00EE59E0" w:rsidRDefault="00665A9A" w:rsidP="00665A9A">
      <w:pPr>
        <w:rPr>
          <w:sz w:val="20"/>
          <w:szCs w:val="20"/>
        </w:rPr>
      </w:pPr>
      <w:r w:rsidRPr="00EE59E0">
        <w:rPr>
          <w:sz w:val="20"/>
          <w:szCs w:val="20"/>
        </w:rPr>
        <w:t xml:space="preserve">While we are viewing these and learning about the development of the South and the abolition reform movement, you will be preparing to present a topic to the class on either a topic concerning the development of the North </w:t>
      </w:r>
      <w:proofErr w:type="gramStart"/>
      <w:r w:rsidRPr="00EE59E0">
        <w:rPr>
          <w:sz w:val="20"/>
          <w:szCs w:val="20"/>
        </w:rPr>
        <w:t>or  West</w:t>
      </w:r>
      <w:proofErr w:type="gramEnd"/>
      <w:r w:rsidRPr="00EE59E0">
        <w:rPr>
          <w:sz w:val="20"/>
          <w:szCs w:val="20"/>
        </w:rPr>
        <w:t xml:space="preserve"> or another of the reform movement of the period.</w:t>
      </w:r>
      <w:r w:rsidR="00ED5FD6" w:rsidRPr="00EE59E0">
        <w:rPr>
          <w:sz w:val="20"/>
          <w:szCs w:val="20"/>
        </w:rPr>
        <w:t xml:space="preserve"> The list of these topics is found on the back of this paper.</w:t>
      </w:r>
    </w:p>
    <w:p w:rsidR="00ED5FD6" w:rsidRPr="00EE59E0" w:rsidRDefault="00ED5FD6" w:rsidP="00665A9A">
      <w:pPr>
        <w:rPr>
          <w:sz w:val="20"/>
          <w:szCs w:val="20"/>
        </w:rPr>
      </w:pPr>
    </w:p>
    <w:p w:rsidR="00ED5FD6" w:rsidRPr="00EE59E0" w:rsidRDefault="00ED5FD6" w:rsidP="00665A9A">
      <w:pPr>
        <w:rPr>
          <w:sz w:val="20"/>
          <w:szCs w:val="20"/>
        </w:rPr>
      </w:pPr>
      <w:r w:rsidRPr="00EE59E0">
        <w:rPr>
          <w:sz w:val="20"/>
          <w:szCs w:val="20"/>
        </w:rPr>
        <w:t>For your topic, you will need to do the following things:</w:t>
      </w:r>
    </w:p>
    <w:p w:rsidR="00ED5FD6" w:rsidRPr="00EE59E0" w:rsidRDefault="00ED5FD6" w:rsidP="00ED5FD6">
      <w:pPr>
        <w:pStyle w:val="ListParagraph"/>
        <w:numPr>
          <w:ilvl w:val="0"/>
          <w:numId w:val="1"/>
        </w:numPr>
        <w:rPr>
          <w:sz w:val="20"/>
          <w:szCs w:val="20"/>
        </w:rPr>
      </w:pPr>
      <w:r w:rsidRPr="00EE59E0">
        <w:rPr>
          <w:sz w:val="20"/>
          <w:szCs w:val="20"/>
        </w:rPr>
        <w:t xml:space="preserve">Find a </w:t>
      </w:r>
      <w:r w:rsidRPr="00EE59E0">
        <w:rPr>
          <w:b/>
          <w:i/>
          <w:sz w:val="20"/>
          <w:szCs w:val="20"/>
        </w:rPr>
        <w:t>detailed article</w:t>
      </w:r>
      <w:r w:rsidRPr="00EE59E0">
        <w:rPr>
          <w:sz w:val="20"/>
          <w:szCs w:val="20"/>
        </w:rPr>
        <w:t xml:space="preserve"> from a reputable historical source on the topic, copy it to a Google Doc and create a correct </w:t>
      </w:r>
      <w:r w:rsidRPr="00EE59E0">
        <w:rPr>
          <w:b/>
          <w:i/>
          <w:sz w:val="20"/>
          <w:szCs w:val="20"/>
        </w:rPr>
        <w:t>citation</w:t>
      </w:r>
      <w:r w:rsidRPr="00EE59E0">
        <w:rPr>
          <w:sz w:val="20"/>
          <w:szCs w:val="20"/>
        </w:rPr>
        <w:t xml:space="preserve"> for it using </w:t>
      </w:r>
      <w:proofErr w:type="spellStart"/>
      <w:r w:rsidRPr="00EE59E0">
        <w:rPr>
          <w:sz w:val="20"/>
          <w:szCs w:val="20"/>
        </w:rPr>
        <w:t>EasyBib</w:t>
      </w:r>
      <w:proofErr w:type="spellEnd"/>
      <w:r w:rsidRPr="00EE59E0">
        <w:rPr>
          <w:sz w:val="20"/>
          <w:szCs w:val="20"/>
        </w:rPr>
        <w:t>.</w:t>
      </w:r>
    </w:p>
    <w:p w:rsidR="00ED5FD6" w:rsidRPr="00EE59E0" w:rsidRDefault="00ED5FD6" w:rsidP="00ED5FD6">
      <w:pPr>
        <w:pStyle w:val="ListParagraph"/>
        <w:numPr>
          <w:ilvl w:val="0"/>
          <w:numId w:val="1"/>
        </w:numPr>
        <w:rPr>
          <w:sz w:val="20"/>
          <w:szCs w:val="20"/>
        </w:rPr>
      </w:pPr>
      <w:r w:rsidRPr="00EE59E0">
        <w:rPr>
          <w:sz w:val="20"/>
          <w:szCs w:val="20"/>
        </w:rPr>
        <w:t xml:space="preserve">Print the article out and </w:t>
      </w:r>
      <w:r w:rsidRPr="00EE59E0">
        <w:rPr>
          <w:b/>
          <w:i/>
          <w:sz w:val="20"/>
          <w:szCs w:val="20"/>
        </w:rPr>
        <w:t>highlight</w:t>
      </w:r>
      <w:r w:rsidRPr="00EE59E0">
        <w:rPr>
          <w:sz w:val="20"/>
          <w:szCs w:val="20"/>
        </w:rPr>
        <w:t xml:space="preserve"> it using our system if </w:t>
      </w:r>
      <w:r w:rsidRPr="00EE59E0">
        <w:rPr>
          <w:b/>
          <w:sz w:val="20"/>
          <w:szCs w:val="20"/>
        </w:rPr>
        <w:t>main idea</w:t>
      </w:r>
      <w:r w:rsidRPr="00EE59E0">
        <w:rPr>
          <w:sz w:val="20"/>
          <w:szCs w:val="20"/>
        </w:rPr>
        <w:t xml:space="preserve"> for each paragraph fully highlighted and </w:t>
      </w:r>
      <w:r w:rsidRPr="00EE59E0">
        <w:rPr>
          <w:b/>
          <w:i/>
          <w:sz w:val="20"/>
          <w:szCs w:val="20"/>
        </w:rPr>
        <w:t>details</w:t>
      </w:r>
      <w:r w:rsidRPr="00EE59E0">
        <w:rPr>
          <w:sz w:val="20"/>
          <w:szCs w:val="20"/>
        </w:rPr>
        <w:t xml:space="preserve"> underlined with highlighter.</w:t>
      </w:r>
    </w:p>
    <w:p w:rsidR="00ED5FD6" w:rsidRPr="00EE59E0" w:rsidRDefault="00ED5FD6" w:rsidP="00ED5FD6">
      <w:pPr>
        <w:pStyle w:val="ListParagraph"/>
        <w:numPr>
          <w:ilvl w:val="0"/>
          <w:numId w:val="1"/>
        </w:numPr>
        <w:rPr>
          <w:sz w:val="20"/>
          <w:szCs w:val="20"/>
        </w:rPr>
      </w:pPr>
      <w:r w:rsidRPr="00EE59E0">
        <w:rPr>
          <w:sz w:val="20"/>
          <w:szCs w:val="20"/>
        </w:rPr>
        <w:t xml:space="preserve">Take </w:t>
      </w:r>
      <w:r w:rsidRPr="00EE59E0">
        <w:rPr>
          <w:b/>
          <w:i/>
          <w:sz w:val="20"/>
          <w:szCs w:val="20"/>
        </w:rPr>
        <w:t>notes</w:t>
      </w:r>
      <w:r w:rsidRPr="00EE59E0">
        <w:rPr>
          <w:sz w:val="20"/>
          <w:szCs w:val="20"/>
        </w:rPr>
        <w:t xml:space="preserve"> from the highlighted document.</w:t>
      </w:r>
    </w:p>
    <w:p w:rsidR="00ED5FD6" w:rsidRPr="00EE59E0" w:rsidRDefault="00ED5FD6" w:rsidP="00ED5FD6">
      <w:pPr>
        <w:pStyle w:val="ListParagraph"/>
        <w:numPr>
          <w:ilvl w:val="0"/>
          <w:numId w:val="1"/>
        </w:numPr>
        <w:rPr>
          <w:sz w:val="20"/>
          <w:szCs w:val="20"/>
        </w:rPr>
      </w:pPr>
      <w:r w:rsidRPr="00EE59E0">
        <w:rPr>
          <w:sz w:val="20"/>
          <w:szCs w:val="20"/>
        </w:rPr>
        <w:t xml:space="preserve">Write a </w:t>
      </w:r>
      <w:r w:rsidRPr="00EE59E0">
        <w:rPr>
          <w:b/>
          <w:i/>
          <w:sz w:val="20"/>
          <w:szCs w:val="20"/>
        </w:rPr>
        <w:t>summary</w:t>
      </w:r>
      <w:r w:rsidRPr="00EE59E0">
        <w:rPr>
          <w:sz w:val="20"/>
          <w:szCs w:val="20"/>
        </w:rPr>
        <w:t xml:space="preserve"> from your notes.</w:t>
      </w:r>
    </w:p>
    <w:p w:rsidR="00ED5FD6" w:rsidRPr="00EE59E0" w:rsidRDefault="00ED5FD6" w:rsidP="00ED5FD6">
      <w:pPr>
        <w:pStyle w:val="ListParagraph"/>
        <w:numPr>
          <w:ilvl w:val="0"/>
          <w:numId w:val="1"/>
        </w:numPr>
        <w:rPr>
          <w:sz w:val="20"/>
          <w:szCs w:val="20"/>
        </w:rPr>
      </w:pPr>
      <w:r w:rsidRPr="00EE59E0">
        <w:rPr>
          <w:sz w:val="20"/>
          <w:szCs w:val="20"/>
        </w:rPr>
        <w:t xml:space="preserve">Find a </w:t>
      </w:r>
      <w:r w:rsidRPr="00EE59E0">
        <w:rPr>
          <w:b/>
          <w:i/>
          <w:sz w:val="20"/>
          <w:szCs w:val="20"/>
        </w:rPr>
        <w:t>visual</w:t>
      </w:r>
      <w:r w:rsidRPr="00EE59E0">
        <w:rPr>
          <w:sz w:val="20"/>
          <w:szCs w:val="20"/>
        </w:rPr>
        <w:t xml:space="preserve"> or visuals on your topic, which cannot just be a picture of a person but are an illustration of the concept of the topic.</w:t>
      </w:r>
    </w:p>
    <w:p w:rsidR="00ED5FD6" w:rsidRPr="00EE59E0" w:rsidRDefault="00ED5FD6" w:rsidP="00ED5FD6">
      <w:pPr>
        <w:pStyle w:val="ListParagraph"/>
        <w:numPr>
          <w:ilvl w:val="0"/>
          <w:numId w:val="1"/>
        </w:numPr>
        <w:rPr>
          <w:sz w:val="20"/>
          <w:szCs w:val="20"/>
        </w:rPr>
      </w:pPr>
      <w:r w:rsidRPr="00EE59E0">
        <w:rPr>
          <w:sz w:val="20"/>
          <w:szCs w:val="20"/>
        </w:rPr>
        <w:t xml:space="preserve">Find a </w:t>
      </w:r>
      <w:r w:rsidRPr="00EE59E0">
        <w:rPr>
          <w:b/>
          <w:i/>
          <w:sz w:val="20"/>
          <w:szCs w:val="20"/>
        </w:rPr>
        <w:t>primary source</w:t>
      </w:r>
      <w:r w:rsidRPr="00EE59E0">
        <w:rPr>
          <w:sz w:val="20"/>
          <w:szCs w:val="20"/>
        </w:rPr>
        <w:t xml:space="preserve"> on your topic and write </w:t>
      </w:r>
      <w:r w:rsidRPr="00EE59E0">
        <w:rPr>
          <w:b/>
          <w:i/>
          <w:sz w:val="20"/>
          <w:szCs w:val="20"/>
        </w:rPr>
        <w:t>two great questions</w:t>
      </w:r>
      <w:r w:rsidRPr="00EE59E0">
        <w:rPr>
          <w:sz w:val="20"/>
          <w:szCs w:val="20"/>
        </w:rPr>
        <w:t xml:space="preserve"> students can answer on this document.</w:t>
      </w:r>
    </w:p>
    <w:p w:rsidR="00ED5FD6" w:rsidRPr="00EE59E0" w:rsidRDefault="00ED5FD6" w:rsidP="00ED5FD6">
      <w:pPr>
        <w:pStyle w:val="ListParagraph"/>
        <w:numPr>
          <w:ilvl w:val="0"/>
          <w:numId w:val="1"/>
        </w:numPr>
        <w:rPr>
          <w:sz w:val="20"/>
          <w:szCs w:val="20"/>
        </w:rPr>
      </w:pPr>
      <w:r w:rsidRPr="00EE59E0">
        <w:rPr>
          <w:sz w:val="20"/>
          <w:szCs w:val="20"/>
        </w:rPr>
        <w:t xml:space="preserve">For extra credit, find a </w:t>
      </w:r>
      <w:r w:rsidRPr="00EE59E0">
        <w:rPr>
          <w:b/>
          <w:i/>
          <w:sz w:val="20"/>
          <w:szCs w:val="20"/>
        </w:rPr>
        <w:t>video or video clip of about 5 minutes</w:t>
      </w:r>
      <w:r w:rsidRPr="00EE59E0">
        <w:rPr>
          <w:sz w:val="20"/>
          <w:szCs w:val="20"/>
        </w:rPr>
        <w:t xml:space="preserve"> on your topic.</w:t>
      </w:r>
    </w:p>
    <w:p w:rsidR="00EE59E0" w:rsidRPr="00EE59E0" w:rsidRDefault="00EE59E0" w:rsidP="00ED5FD6">
      <w:pPr>
        <w:pStyle w:val="ListParagraph"/>
        <w:numPr>
          <w:ilvl w:val="0"/>
          <w:numId w:val="1"/>
        </w:numPr>
        <w:rPr>
          <w:sz w:val="20"/>
          <w:szCs w:val="20"/>
        </w:rPr>
      </w:pPr>
      <w:r w:rsidRPr="00EE59E0">
        <w:rPr>
          <w:sz w:val="20"/>
          <w:szCs w:val="20"/>
        </w:rPr>
        <w:t xml:space="preserve">Put together your </w:t>
      </w:r>
      <w:r w:rsidRPr="00EE59E0">
        <w:rPr>
          <w:b/>
          <w:i/>
          <w:sz w:val="20"/>
          <w:szCs w:val="20"/>
        </w:rPr>
        <w:t>summary, visuals, primary source, and video clip hot link in a single document to be copied for the class</w:t>
      </w:r>
      <w:r w:rsidRPr="00EE59E0">
        <w:rPr>
          <w:sz w:val="20"/>
          <w:szCs w:val="20"/>
        </w:rPr>
        <w:t>.</w:t>
      </w:r>
    </w:p>
    <w:p w:rsidR="00EE59E0" w:rsidRPr="00EE59E0" w:rsidRDefault="00EE59E0" w:rsidP="00ED5FD6">
      <w:pPr>
        <w:pStyle w:val="ListParagraph"/>
        <w:numPr>
          <w:ilvl w:val="0"/>
          <w:numId w:val="1"/>
        </w:numPr>
        <w:rPr>
          <w:sz w:val="20"/>
          <w:szCs w:val="20"/>
        </w:rPr>
      </w:pPr>
      <w:r w:rsidRPr="00EE59E0">
        <w:rPr>
          <w:b/>
          <w:i/>
          <w:sz w:val="20"/>
          <w:szCs w:val="20"/>
        </w:rPr>
        <w:t>Present</w:t>
      </w:r>
      <w:r w:rsidRPr="00EE59E0">
        <w:rPr>
          <w:sz w:val="20"/>
          <w:szCs w:val="20"/>
        </w:rPr>
        <w:t xml:space="preserve"> </w:t>
      </w:r>
      <w:r w:rsidRPr="00EE59E0">
        <w:rPr>
          <w:b/>
          <w:i/>
          <w:sz w:val="20"/>
          <w:szCs w:val="20"/>
        </w:rPr>
        <w:t>your topic to the class</w:t>
      </w:r>
      <w:r w:rsidRPr="00EE59E0">
        <w:rPr>
          <w:sz w:val="20"/>
          <w:szCs w:val="20"/>
        </w:rPr>
        <w:t xml:space="preserve"> on your assigned day. These topics go in order, so everyone will have to be done on the same day, but then we will present the topics in order.</w:t>
      </w:r>
    </w:p>
    <w:p w:rsidR="00EE59E0" w:rsidRDefault="00EE59E0" w:rsidP="00665A9A">
      <w:pPr>
        <w:rPr>
          <w:sz w:val="20"/>
          <w:szCs w:val="20"/>
        </w:rPr>
      </w:pPr>
    </w:p>
    <w:p w:rsidR="00ED5FD6" w:rsidRPr="00EE59E0" w:rsidRDefault="00EE59E0" w:rsidP="00665A9A">
      <w:pPr>
        <w:rPr>
          <w:sz w:val="20"/>
          <w:szCs w:val="20"/>
        </w:rPr>
      </w:pPr>
      <w:r w:rsidRPr="00EE59E0">
        <w:rPr>
          <w:sz w:val="20"/>
          <w:szCs w:val="20"/>
        </w:rPr>
        <w:t xml:space="preserve">The class will have a </w:t>
      </w:r>
      <w:r w:rsidR="00C22F75" w:rsidRPr="00EE59E0">
        <w:rPr>
          <w:sz w:val="20"/>
          <w:szCs w:val="20"/>
        </w:rPr>
        <w:t>note sheet to</w:t>
      </w:r>
      <w:r w:rsidRPr="00EE59E0">
        <w:rPr>
          <w:sz w:val="20"/>
          <w:szCs w:val="20"/>
        </w:rPr>
        <w:t xml:space="preserve"> take on your topic and your materials to review, and there will be a test on the topics when we are done.</w:t>
      </w:r>
    </w:p>
    <w:p w:rsidR="00EE59E0" w:rsidRPr="00EE59E0" w:rsidRDefault="00EE59E0" w:rsidP="00665A9A">
      <w:pPr>
        <w:rPr>
          <w:sz w:val="20"/>
          <w:szCs w:val="20"/>
        </w:rPr>
      </w:pPr>
    </w:p>
    <w:p w:rsidR="00ED5FD6" w:rsidRPr="00EE59E0" w:rsidRDefault="00ED5FD6" w:rsidP="00665A9A">
      <w:pPr>
        <w:rPr>
          <w:sz w:val="20"/>
          <w:szCs w:val="20"/>
        </w:rPr>
      </w:pPr>
      <w:r w:rsidRPr="00EE59E0">
        <w:rPr>
          <w:sz w:val="20"/>
          <w:szCs w:val="20"/>
        </w:rPr>
        <w:t>Both of us, Ms. Fitzgerald and Mr. Edwards, will model these things for you and will be available afterschool, should you need help, but you will be doing this as homework, as we work on the development of the South and the abolition movement in class. We will give you daily homework toward these things and check along the way for progress.</w:t>
      </w:r>
    </w:p>
    <w:p w:rsidR="00665A9A" w:rsidRPr="00EE59E0" w:rsidRDefault="00665A9A" w:rsidP="00665A9A">
      <w:pPr>
        <w:rPr>
          <w:sz w:val="20"/>
          <w:szCs w:val="20"/>
        </w:rPr>
      </w:pPr>
    </w:p>
    <w:p w:rsidR="00665A9A" w:rsidRPr="00EE59E0" w:rsidRDefault="00665A9A">
      <w:pPr>
        <w:rPr>
          <w:sz w:val="20"/>
          <w:szCs w:val="20"/>
        </w:rPr>
      </w:pPr>
    </w:p>
    <w:p w:rsidR="00665A9A" w:rsidRDefault="00C22F75">
      <w:pPr>
        <w:rPr>
          <w:sz w:val="20"/>
          <w:szCs w:val="20"/>
        </w:rPr>
      </w:pPr>
      <w:r>
        <w:rPr>
          <w:sz w:val="20"/>
          <w:szCs w:val="20"/>
        </w:rPr>
        <w:t>See b</w:t>
      </w:r>
      <w:r w:rsidR="00EE59E0">
        <w:rPr>
          <w:sz w:val="20"/>
          <w:szCs w:val="20"/>
        </w:rPr>
        <w:t>ack for topics, which will be drawn randomly in class tomorrow.</w:t>
      </w:r>
    </w:p>
    <w:p w:rsidR="00C22F75" w:rsidRDefault="000C318A">
      <w:pPr>
        <w:rPr>
          <w:sz w:val="20"/>
          <w:szCs w:val="20"/>
        </w:rPr>
      </w:pPr>
      <w:r>
        <w:rPr>
          <w:sz w:val="20"/>
          <w:szCs w:val="20"/>
        </w:rPr>
        <w:lastRenderedPageBreak/>
        <w:t>Topics</w:t>
      </w:r>
    </w:p>
    <w:tbl>
      <w:tblPr>
        <w:tblStyle w:val="TableGrid"/>
        <w:tblW w:w="0" w:type="auto"/>
        <w:tblLook w:val="04A0" w:firstRow="1" w:lastRow="0" w:firstColumn="1" w:lastColumn="0" w:noHBand="0" w:noVBand="1"/>
      </w:tblPr>
      <w:tblGrid>
        <w:gridCol w:w="2425"/>
        <w:gridCol w:w="6925"/>
      </w:tblGrid>
      <w:tr w:rsidR="000C318A" w:rsidTr="000C318A">
        <w:tc>
          <w:tcPr>
            <w:tcW w:w="2425" w:type="dxa"/>
          </w:tcPr>
          <w:p w:rsidR="000C318A" w:rsidRDefault="000C318A" w:rsidP="000C318A">
            <w:pPr>
              <w:rPr>
                <w:sz w:val="20"/>
                <w:szCs w:val="20"/>
              </w:rPr>
            </w:pPr>
            <w:r>
              <w:rPr>
                <w:sz w:val="20"/>
                <w:szCs w:val="20"/>
              </w:rPr>
              <w:t>Development of the North</w:t>
            </w:r>
          </w:p>
        </w:tc>
        <w:tc>
          <w:tcPr>
            <w:tcW w:w="6925" w:type="dxa"/>
          </w:tcPr>
          <w:p w:rsidR="000C318A" w:rsidRDefault="000C318A" w:rsidP="000C318A">
            <w:pPr>
              <w:rPr>
                <w:sz w:val="20"/>
                <w:szCs w:val="20"/>
              </w:rPr>
            </w:pPr>
            <w:r>
              <w:rPr>
                <w:sz w:val="20"/>
                <w:szCs w:val="20"/>
              </w:rPr>
              <w:t>Topic  (page number indicated is page in text to begin your reading)</w:t>
            </w:r>
          </w:p>
        </w:tc>
      </w:tr>
      <w:tr w:rsidR="000C318A" w:rsidTr="000C318A">
        <w:tc>
          <w:tcPr>
            <w:tcW w:w="2425" w:type="dxa"/>
          </w:tcPr>
          <w:p w:rsidR="000C318A" w:rsidRDefault="000C318A" w:rsidP="000C318A">
            <w:pPr>
              <w:rPr>
                <w:sz w:val="20"/>
                <w:szCs w:val="20"/>
              </w:rPr>
            </w:pPr>
            <w:r>
              <w:rPr>
                <w:sz w:val="20"/>
                <w:szCs w:val="20"/>
              </w:rPr>
              <w:t>Factories</w:t>
            </w:r>
          </w:p>
        </w:tc>
        <w:tc>
          <w:tcPr>
            <w:tcW w:w="6925" w:type="dxa"/>
          </w:tcPr>
          <w:p w:rsidR="000C318A" w:rsidRDefault="00C76129" w:rsidP="000C318A">
            <w:pPr>
              <w:pStyle w:val="ListParagraph"/>
              <w:numPr>
                <w:ilvl w:val="0"/>
                <w:numId w:val="3"/>
              </w:numPr>
              <w:rPr>
                <w:sz w:val="20"/>
                <w:szCs w:val="20"/>
              </w:rPr>
            </w:pPr>
            <w:r>
              <w:rPr>
                <w:sz w:val="20"/>
                <w:szCs w:val="20"/>
              </w:rPr>
              <w:t>Spinning Jenny,</w:t>
            </w:r>
            <w:r w:rsidR="000C318A">
              <w:rPr>
                <w:sz w:val="20"/>
                <w:szCs w:val="20"/>
              </w:rPr>
              <w:t xml:space="preserve"> Water Frame</w:t>
            </w:r>
            <w:r>
              <w:rPr>
                <w:sz w:val="20"/>
                <w:szCs w:val="20"/>
              </w:rPr>
              <w:t>, and the Mule – p. 382</w:t>
            </w:r>
          </w:p>
          <w:p w:rsidR="000C318A" w:rsidRPr="000C318A" w:rsidRDefault="000C318A" w:rsidP="000C318A">
            <w:pPr>
              <w:pStyle w:val="ListParagraph"/>
              <w:numPr>
                <w:ilvl w:val="0"/>
                <w:numId w:val="3"/>
              </w:numPr>
              <w:rPr>
                <w:sz w:val="20"/>
                <w:szCs w:val="20"/>
              </w:rPr>
            </w:pPr>
            <w:r w:rsidRPr="000C318A">
              <w:rPr>
                <w:sz w:val="20"/>
                <w:szCs w:val="20"/>
              </w:rPr>
              <w:t xml:space="preserve">Sam </w:t>
            </w:r>
            <w:r>
              <w:rPr>
                <w:sz w:val="20"/>
                <w:szCs w:val="20"/>
              </w:rPr>
              <w:t>S</w:t>
            </w:r>
            <w:r w:rsidRPr="000C318A">
              <w:rPr>
                <w:sz w:val="20"/>
                <w:szCs w:val="20"/>
              </w:rPr>
              <w:t>later –</w:t>
            </w:r>
            <w:r>
              <w:rPr>
                <w:sz w:val="20"/>
                <w:szCs w:val="20"/>
              </w:rPr>
              <w:t xml:space="preserve"> Fir</w:t>
            </w:r>
            <w:r w:rsidRPr="000C318A">
              <w:rPr>
                <w:sz w:val="20"/>
                <w:szCs w:val="20"/>
              </w:rPr>
              <w:t>st spinning factory</w:t>
            </w:r>
            <w:r w:rsidR="00C76129">
              <w:rPr>
                <w:sz w:val="20"/>
                <w:szCs w:val="20"/>
              </w:rPr>
              <w:t xml:space="preserve"> – p. 384</w:t>
            </w:r>
          </w:p>
          <w:p w:rsidR="000C318A" w:rsidRDefault="000C318A" w:rsidP="000C318A">
            <w:pPr>
              <w:pStyle w:val="ListParagraph"/>
              <w:numPr>
                <w:ilvl w:val="0"/>
                <w:numId w:val="3"/>
              </w:numPr>
              <w:rPr>
                <w:sz w:val="20"/>
                <w:szCs w:val="20"/>
              </w:rPr>
            </w:pPr>
            <w:r w:rsidRPr="000C318A">
              <w:rPr>
                <w:sz w:val="20"/>
                <w:szCs w:val="20"/>
              </w:rPr>
              <w:t xml:space="preserve">Francis Cabot Lowell – </w:t>
            </w:r>
            <w:r w:rsidR="00C76129">
              <w:rPr>
                <w:sz w:val="20"/>
                <w:szCs w:val="20"/>
              </w:rPr>
              <w:t>Growth of factory</w:t>
            </w:r>
            <w:r w:rsidRPr="000C318A">
              <w:rPr>
                <w:sz w:val="20"/>
                <w:szCs w:val="20"/>
              </w:rPr>
              <w:t>, the Lowell System</w:t>
            </w:r>
            <w:r w:rsidR="00C76129">
              <w:rPr>
                <w:sz w:val="20"/>
                <w:szCs w:val="20"/>
              </w:rPr>
              <w:t xml:space="preserve"> – pp. 384-5</w:t>
            </w:r>
          </w:p>
          <w:p w:rsidR="000C318A" w:rsidRDefault="000C318A" w:rsidP="000C318A">
            <w:pPr>
              <w:pStyle w:val="ListParagraph"/>
              <w:numPr>
                <w:ilvl w:val="0"/>
                <w:numId w:val="3"/>
              </w:numPr>
              <w:rPr>
                <w:sz w:val="20"/>
                <w:szCs w:val="20"/>
              </w:rPr>
            </w:pPr>
            <w:r>
              <w:rPr>
                <w:sz w:val="20"/>
                <w:szCs w:val="20"/>
              </w:rPr>
              <w:t>Early Working Conditions in Factories  - Before 1860</w:t>
            </w:r>
            <w:r w:rsidR="00C76129">
              <w:rPr>
                <w:sz w:val="20"/>
                <w:szCs w:val="20"/>
              </w:rPr>
              <w:t xml:space="preserve"> – pp. 386-389</w:t>
            </w:r>
          </w:p>
          <w:p w:rsidR="000C318A" w:rsidRDefault="000C318A" w:rsidP="000C318A">
            <w:pPr>
              <w:pStyle w:val="ListParagraph"/>
              <w:numPr>
                <w:ilvl w:val="0"/>
                <w:numId w:val="3"/>
              </w:numPr>
              <w:rPr>
                <w:sz w:val="20"/>
                <w:szCs w:val="20"/>
              </w:rPr>
            </w:pPr>
            <w:r>
              <w:rPr>
                <w:sz w:val="20"/>
                <w:szCs w:val="20"/>
              </w:rPr>
              <w:t>Growth of Northern cities – Before 1860</w:t>
            </w:r>
            <w:r w:rsidR="00C76129">
              <w:rPr>
                <w:sz w:val="20"/>
                <w:szCs w:val="20"/>
              </w:rPr>
              <w:t>pp. 390-391</w:t>
            </w:r>
          </w:p>
          <w:p w:rsidR="000C318A" w:rsidRDefault="000C318A" w:rsidP="000C318A">
            <w:pPr>
              <w:pStyle w:val="ListParagraph"/>
              <w:numPr>
                <w:ilvl w:val="0"/>
                <w:numId w:val="3"/>
              </w:numPr>
              <w:rPr>
                <w:sz w:val="20"/>
                <w:szCs w:val="20"/>
              </w:rPr>
            </w:pPr>
            <w:r>
              <w:rPr>
                <w:sz w:val="20"/>
                <w:szCs w:val="20"/>
              </w:rPr>
              <w:t>Steam Engine – particularly applied to factories (not railroads)</w:t>
            </w:r>
            <w:r w:rsidR="00C76129">
              <w:rPr>
                <w:sz w:val="20"/>
                <w:szCs w:val="20"/>
              </w:rPr>
              <w:t xml:space="preserve"> – p. 383</w:t>
            </w:r>
          </w:p>
          <w:p w:rsidR="000C318A" w:rsidRDefault="000C318A" w:rsidP="000C318A">
            <w:pPr>
              <w:pStyle w:val="ListParagraph"/>
              <w:numPr>
                <w:ilvl w:val="0"/>
                <w:numId w:val="3"/>
              </w:numPr>
              <w:rPr>
                <w:sz w:val="20"/>
                <w:szCs w:val="20"/>
              </w:rPr>
            </w:pPr>
            <w:r>
              <w:rPr>
                <w:sz w:val="20"/>
                <w:szCs w:val="20"/>
              </w:rPr>
              <w:t>Eli Whitney – Interchangeable Parts</w:t>
            </w:r>
            <w:r w:rsidR="00C76129">
              <w:rPr>
                <w:sz w:val="20"/>
                <w:szCs w:val="20"/>
              </w:rPr>
              <w:t xml:space="preserve"> – p. 386</w:t>
            </w:r>
          </w:p>
          <w:p w:rsidR="000C318A" w:rsidRPr="000C318A" w:rsidRDefault="000C318A" w:rsidP="000C318A">
            <w:pPr>
              <w:pStyle w:val="ListParagraph"/>
              <w:numPr>
                <w:ilvl w:val="0"/>
                <w:numId w:val="3"/>
              </w:numPr>
              <w:rPr>
                <w:sz w:val="20"/>
                <w:szCs w:val="20"/>
              </w:rPr>
            </w:pPr>
            <w:r>
              <w:rPr>
                <w:sz w:val="20"/>
                <w:szCs w:val="20"/>
              </w:rPr>
              <w:t>Sewing Machine – Howe and Singer</w:t>
            </w:r>
            <w:r w:rsidR="00C76129">
              <w:rPr>
                <w:sz w:val="20"/>
                <w:szCs w:val="20"/>
              </w:rPr>
              <w:t xml:space="preserve"> - 392</w:t>
            </w:r>
          </w:p>
          <w:p w:rsidR="000C318A" w:rsidRPr="000C318A" w:rsidRDefault="000C318A" w:rsidP="000C318A">
            <w:pPr>
              <w:rPr>
                <w:sz w:val="20"/>
                <w:szCs w:val="20"/>
              </w:rPr>
            </w:pPr>
          </w:p>
        </w:tc>
      </w:tr>
      <w:tr w:rsidR="000C318A" w:rsidTr="000C318A">
        <w:tc>
          <w:tcPr>
            <w:tcW w:w="2425" w:type="dxa"/>
          </w:tcPr>
          <w:p w:rsidR="000C318A" w:rsidRDefault="000C318A" w:rsidP="000C318A">
            <w:pPr>
              <w:rPr>
                <w:sz w:val="20"/>
                <w:szCs w:val="20"/>
              </w:rPr>
            </w:pPr>
            <w:r>
              <w:rPr>
                <w:sz w:val="20"/>
                <w:szCs w:val="20"/>
              </w:rPr>
              <w:t>Immigration</w:t>
            </w:r>
          </w:p>
        </w:tc>
        <w:tc>
          <w:tcPr>
            <w:tcW w:w="6925" w:type="dxa"/>
          </w:tcPr>
          <w:p w:rsidR="000C318A" w:rsidRDefault="000C318A" w:rsidP="000C318A">
            <w:pPr>
              <w:pStyle w:val="ListParagraph"/>
              <w:numPr>
                <w:ilvl w:val="0"/>
                <w:numId w:val="3"/>
              </w:numPr>
              <w:rPr>
                <w:sz w:val="20"/>
                <w:szCs w:val="20"/>
              </w:rPr>
            </w:pPr>
            <w:r>
              <w:rPr>
                <w:sz w:val="20"/>
                <w:szCs w:val="20"/>
              </w:rPr>
              <w:t>Irish Immigration – 1840s</w:t>
            </w:r>
            <w:r w:rsidR="00C76129">
              <w:rPr>
                <w:sz w:val="20"/>
                <w:szCs w:val="20"/>
              </w:rPr>
              <w:t xml:space="preserve"> – p. 394</w:t>
            </w:r>
          </w:p>
          <w:p w:rsidR="000C318A" w:rsidRDefault="000C318A" w:rsidP="000C318A">
            <w:pPr>
              <w:pStyle w:val="ListParagraph"/>
              <w:numPr>
                <w:ilvl w:val="0"/>
                <w:numId w:val="3"/>
              </w:numPr>
              <w:rPr>
                <w:sz w:val="20"/>
                <w:szCs w:val="20"/>
              </w:rPr>
            </w:pPr>
            <w:r>
              <w:rPr>
                <w:sz w:val="20"/>
                <w:szCs w:val="20"/>
              </w:rPr>
              <w:t>German Immigration – before 1860</w:t>
            </w:r>
            <w:r w:rsidR="00C76129">
              <w:rPr>
                <w:sz w:val="20"/>
                <w:szCs w:val="20"/>
              </w:rPr>
              <w:t xml:space="preserve"> – p. 394</w:t>
            </w:r>
          </w:p>
          <w:p w:rsidR="000C318A" w:rsidRPr="000C318A" w:rsidRDefault="000C318A" w:rsidP="000C318A">
            <w:pPr>
              <w:pStyle w:val="ListParagraph"/>
              <w:numPr>
                <w:ilvl w:val="0"/>
                <w:numId w:val="3"/>
              </w:numPr>
              <w:rPr>
                <w:sz w:val="20"/>
                <w:szCs w:val="20"/>
              </w:rPr>
            </w:pPr>
            <w:r>
              <w:rPr>
                <w:sz w:val="20"/>
                <w:szCs w:val="20"/>
              </w:rPr>
              <w:t>Nativism</w:t>
            </w:r>
            <w:r w:rsidR="00C76129">
              <w:rPr>
                <w:sz w:val="20"/>
                <w:szCs w:val="20"/>
              </w:rPr>
              <w:t xml:space="preserve"> – p. 394</w:t>
            </w:r>
          </w:p>
        </w:tc>
      </w:tr>
      <w:tr w:rsidR="00C76129" w:rsidTr="000C318A">
        <w:tc>
          <w:tcPr>
            <w:tcW w:w="2425" w:type="dxa"/>
          </w:tcPr>
          <w:p w:rsidR="00C76129" w:rsidRDefault="00C76129" w:rsidP="00C76129">
            <w:pPr>
              <w:rPr>
                <w:sz w:val="20"/>
                <w:szCs w:val="20"/>
              </w:rPr>
            </w:pPr>
            <w:r>
              <w:rPr>
                <w:sz w:val="20"/>
                <w:szCs w:val="20"/>
              </w:rPr>
              <w:t xml:space="preserve">African Americans </w:t>
            </w:r>
          </w:p>
        </w:tc>
        <w:tc>
          <w:tcPr>
            <w:tcW w:w="6925" w:type="dxa"/>
          </w:tcPr>
          <w:p w:rsidR="00C76129" w:rsidRPr="00C76129" w:rsidRDefault="00C76129" w:rsidP="00C76129">
            <w:pPr>
              <w:rPr>
                <w:sz w:val="20"/>
                <w:szCs w:val="20"/>
              </w:rPr>
            </w:pPr>
            <w:r>
              <w:rPr>
                <w:sz w:val="20"/>
                <w:szCs w:val="20"/>
              </w:rPr>
              <w:t>We will together read p. 395</w:t>
            </w:r>
          </w:p>
        </w:tc>
      </w:tr>
      <w:tr w:rsidR="000C318A" w:rsidTr="000C318A">
        <w:tc>
          <w:tcPr>
            <w:tcW w:w="2425" w:type="dxa"/>
          </w:tcPr>
          <w:p w:rsidR="000C318A" w:rsidRDefault="000C318A" w:rsidP="000C318A">
            <w:pPr>
              <w:rPr>
                <w:sz w:val="20"/>
                <w:szCs w:val="20"/>
              </w:rPr>
            </w:pPr>
            <w:r>
              <w:rPr>
                <w:sz w:val="20"/>
                <w:szCs w:val="20"/>
              </w:rPr>
              <w:t>West</w:t>
            </w:r>
          </w:p>
        </w:tc>
        <w:tc>
          <w:tcPr>
            <w:tcW w:w="6925" w:type="dxa"/>
          </w:tcPr>
          <w:p w:rsidR="000C318A" w:rsidRDefault="000C318A" w:rsidP="000C318A">
            <w:pPr>
              <w:rPr>
                <w:sz w:val="20"/>
                <w:szCs w:val="20"/>
              </w:rPr>
            </w:pPr>
          </w:p>
        </w:tc>
      </w:tr>
      <w:tr w:rsidR="000C318A" w:rsidTr="000C318A">
        <w:tc>
          <w:tcPr>
            <w:tcW w:w="2425" w:type="dxa"/>
          </w:tcPr>
          <w:p w:rsidR="000C318A" w:rsidRDefault="000C318A" w:rsidP="000C318A">
            <w:pPr>
              <w:rPr>
                <w:sz w:val="20"/>
                <w:szCs w:val="20"/>
              </w:rPr>
            </w:pPr>
            <w:r>
              <w:rPr>
                <w:sz w:val="20"/>
                <w:szCs w:val="20"/>
              </w:rPr>
              <w:t>Development of the West</w:t>
            </w:r>
          </w:p>
        </w:tc>
        <w:tc>
          <w:tcPr>
            <w:tcW w:w="6925" w:type="dxa"/>
          </w:tcPr>
          <w:p w:rsidR="00C76129" w:rsidRPr="00C76129" w:rsidRDefault="00C76129" w:rsidP="00C76129">
            <w:pPr>
              <w:rPr>
                <w:sz w:val="20"/>
                <w:szCs w:val="20"/>
              </w:rPr>
            </w:pPr>
            <w:r>
              <w:rPr>
                <w:sz w:val="20"/>
                <w:szCs w:val="20"/>
              </w:rPr>
              <w:t>We will together read – Manifest Destiny – p.447</w:t>
            </w:r>
          </w:p>
          <w:p w:rsidR="000C318A" w:rsidRDefault="000C318A" w:rsidP="000C318A">
            <w:pPr>
              <w:pStyle w:val="ListParagraph"/>
              <w:numPr>
                <w:ilvl w:val="0"/>
                <w:numId w:val="3"/>
              </w:numPr>
              <w:rPr>
                <w:sz w:val="20"/>
                <w:szCs w:val="20"/>
              </w:rPr>
            </w:pPr>
            <w:r>
              <w:rPr>
                <w:sz w:val="20"/>
                <w:szCs w:val="20"/>
              </w:rPr>
              <w:t>Lewis and Clark Expedition</w:t>
            </w:r>
            <w:r w:rsidR="00C76129">
              <w:rPr>
                <w:sz w:val="20"/>
                <w:szCs w:val="20"/>
              </w:rPr>
              <w:t xml:space="preserve"> – pp. 317-319, pp. 320-321</w:t>
            </w:r>
          </w:p>
          <w:p w:rsidR="000C318A" w:rsidRDefault="000C318A" w:rsidP="000C318A">
            <w:pPr>
              <w:pStyle w:val="ListParagraph"/>
              <w:numPr>
                <w:ilvl w:val="0"/>
                <w:numId w:val="3"/>
              </w:numPr>
              <w:rPr>
                <w:sz w:val="20"/>
                <w:szCs w:val="20"/>
              </w:rPr>
            </w:pPr>
            <w:r>
              <w:rPr>
                <w:sz w:val="20"/>
                <w:szCs w:val="20"/>
              </w:rPr>
              <w:t>Santa Fe Trail</w:t>
            </w:r>
            <w:r w:rsidR="00C76129">
              <w:rPr>
                <w:sz w:val="20"/>
                <w:szCs w:val="20"/>
              </w:rPr>
              <w:t xml:space="preserve"> – p. 448</w:t>
            </w:r>
          </w:p>
          <w:p w:rsidR="00C76129" w:rsidRDefault="00C76129" w:rsidP="00C76129">
            <w:pPr>
              <w:pStyle w:val="ListParagraph"/>
              <w:numPr>
                <w:ilvl w:val="0"/>
                <w:numId w:val="3"/>
              </w:numPr>
              <w:rPr>
                <w:sz w:val="20"/>
                <w:szCs w:val="20"/>
              </w:rPr>
            </w:pPr>
            <w:r>
              <w:rPr>
                <w:sz w:val="20"/>
                <w:szCs w:val="20"/>
              </w:rPr>
              <w:t>Mountain men – Fur Trade, John Jacob Astor</w:t>
            </w:r>
            <w:r>
              <w:rPr>
                <w:sz w:val="20"/>
                <w:szCs w:val="20"/>
              </w:rPr>
              <w:t xml:space="preserve"> – pp. 448-449</w:t>
            </w:r>
          </w:p>
          <w:p w:rsidR="000C318A" w:rsidRDefault="000C318A" w:rsidP="000C318A">
            <w:pPr>
              <w:pStyle w:val="ListParagraph"/>
              <w:numPr>
                <w:ilvl w:val="0"/>
                <w:numId w:val="3"/>
              </w:numPr>
              <w:rPr>
                <w:sz w:val="20"/>
                <w:szCs w:val="20"/>
              </w:rPr>
            </w:pPr>
            <w:r>
              <w:rPr>
                <w:sz w:val="20"/>
                <w:szCs w:val="20"/>
              </w:rPr>
              <w:t>Oregon Trail and Settlement and Annexation of Oregon</w:t>
            </w:r>
            <w:r w:rsidR="00C76129">
              <w:rPr>
                <w:sz w:val="20"/>
                <w:szCs w:val="20"/>
              </w:rPr>
              <w:t xml:space="preserve"> – pp. 449-450, p. 456</w:t>
            </w:r>
          </w:p>
          <w:p w:rsidR="00C76129" w:rsidRPr="00C76129" w:rsidRDefault="000C318A" w:rsidP="00C76129">
            <w:pPr>
              <w:pStyle w:val="ListParagraph"/>
              <w:numPr>
                <w:ilvl w:val="0"/>
                <w:numId w:val="3"/>
              </w:numPr>
              <w:rPr>
                <w:sz w:val="20"/>
                <w:szCs w:val="20"/>
              </w:rPr>
            </w:pPr>
            <w:r>
              <w:rPr>
                <w:sz w:val="20"/>
                <w:szCs w:val="20"/>
              </w:rPr>
              <w:t>Mormon Trail</w:t>
            </w:r>
            <w:r w:rsidR="00C76129">
              <w:rPr>
                <w:sz w:val="20"/>
                <w:szCs w:val="20"/>
              </w:rPr>
              <w:t xml:space="preserve"> – p. 462</w:t>
            </w:r>
            <w:bookmarkStart w:id="0" w:name="_GoBack"/>
            <w:bookmarkEnd w:id="0"/>
          </w:p>
        </w:tc>
      </w:tr>
      <w:tr w:rsidR="000C318A" w:rsidTr="000C318A">
        <w:tc>
          <w:tcPr>
            <w:tcW w:w="2425" w:type="dxa"/>
          </w:tcPr>
          <w:p w:rsidR="000C318A" w:rsidRDefault="000C318A" w:rsidP="000C318A">
            <w:pPr>
              <w:rPr>
                <w:sz w:val="20"/>
                <w:szCs w:val="20"/>
              </w:rPr>
            </w:pPr>
            <w:r>
              <w:rPr>
                <w:sz w:val="20"/>
                <w:szCs w:val="20"/>
              </w:rPr>
              <w:t>North and West</w:t>
            </w:r>
          </w:p>
        </w:tc>
        <w:tc>
          <w:tcPr>
            <w:tcW w:w="6925" w:type="dxa"/>
          </w:tcPr>
          <w:p w:rsidR="000C318A" w:rsidRDefault="000C318A" w:rsidP="000C318A">
            <w:pPr>
              <w:rPr>
                <w:sz w:val="20"/>
                <w:szCs w:val="20"/>
              </w:rPr>
            </w:pPr>
          </w:p>
        </w:tc>
      </w:tr>
      <w:tr w:rsidR="000C318A" w:rsidTr="000C318A">
        <w:tc>
          <w:tcPr>
            <w:tcW w:w="2425" w:type="dxa"/>
          </w:tcPr>
          <w:p w:rsidR="000C318A" w:rsidRDefault="000C318A" w:rsidP="000C318A">
            <w:pPr>
              <w:rPr>
                <w:sz w:val="20"/>
                <w:szCs w:val="20"/>
              </w:rPr>
            </w:pPr>
            <w:r>
              <w:rPr>
                <w:sz w:val="20"/>
                <w:szCs w:val="20"/>
              </w:rPr>
              <w:t>Farming</w:t>
            </w:r>
          </w:p>
        </w:tc>
        <w:tc>
          <w:tcPr>
            <w:tcW w:w="6925" w:type="dxa"/>
          </w:tcPr>
          <w:p w:rsidR="000C318A" w:rsidRDefault="000C318A" w:rsidP="000C318A">
            <w:pPr>
              <w:pStyle w:val="ListParagraph"/>
              <w:numPr>
                <w:ilvl w:val="0"/>
                <w:numId w:val="3"/>
              </w:numPr>
              <w:rPr>
                <w:sz w:val="20"/>
                <w:szCs w:val="20"/>
              </w:rPr>
            </w:pPr>
            <w:r>
              <w:rPr>
                <w:sz w:val="20"/>
                <w:szCs w:val="20"/>
              </w:rPr>
              <w:t>Plow – John Deere</w:t>
            </w:r>
            <w:r w:rsidR="00C76129">
              <w:rPr>
                <w:sz w:val="20"/>
                <w:szCs w:val="20"/>
              </w:rPr>
              <w:t xml:space="preserve"> – Not in our textbook</w:t>
            </w:r>
          </w:p>
          <w:p w:rsidR="000C318A" w:rsidRPr="000C318A" w:rsidRDefault="000C318A" w:rsidP="00C76129">
            <w:pPr>
              <w:pStyle w:val="ListParagraph"/>
              <w:numPr>
                <w:ilvl w:val="0"/>
                <w:numId w:val="3"/>
              </w:numPr>
              <w:rPr>
                <w:sz w:val="20"/>
                <w:szCs w:val="20"/>
              </w:rPr>
            </w:pPr>
            <w:r>
              <w:rPr>
                <w:sz w:val="20"/>
                <w:szCs w:val="20"/>
              </w:rPr>
              <w:t xml:space="preserve">Reaper </w:t>
            </w:r>
            <w:r w:rsidR="00C76129">
              <w:rPr>
                <w:sz w:val="20"/>
                <w:szCs w:val="20"/>
              </w:rPr>
              <w:t>(</w:t>
            </w:r>
            <w:r w:rsidR="00C76129">
              <w:rPr>
                <w:sz w:val="20"/>
                <w:szCs w:val="20"/>
              </w:rPr>
              <w:t>Cyrus McCormick</w:t>
            </w:r>
            <w:r w:rsidR="00C76129">
              <w:rPr>
                <w:sz w:val="20"/>
                <w:szCs w:val="20"/>
              </w:rPr>
              <w:t xml:space="preserve">), the Thresher and the Combine </w:t>
            </w:r>
            <w:r>
              <w:rPr>
                <w:sz w:val="20"/>
                <w:szCs w:val="20"/>
              </w:rPr>
              <w:t xml:space="preserve">– </w:t>
            </w:r>
            <w:r w:rsidR="00C76129">
              <w:rPr>
                <w:sz w:val="20"/>
                <w:szCs w:val="20"/>
              </w:rPr>
              <w:t>p.392</w:t>
            </w:r>
          </w:p>
        </w:tc>
      </w:tr>
      <w:tr w:rsidR="000C318A" w:rsidTr="000C318A">
        <w:tc>
          <w:tcPr>
            <w:tcW w:w="2425" w:type="dxa"/>
          </w:tcPr>
          <w:p w:rsidR="000C318A" w:rsidRDefault="000C318A" w:rsidP="000C318A">
            <w:pPr>
              <w:rPr>
                <w:sz w:val="20"/>
                <w:szCs w:val="20"/>
              </w:rPr>
            </w:pPr>
            <w:r>
              <w:rPr>
                <w:sz w:val="20"/>
                <w:szCs w:val="20"/>
              </w:rPr>
              <w:t>Movement</w:t>
            </w:r>
          </w:p>
        </w:tc>
        <w:tc>
          <w:tcPr>
            <w:tcW w:w="6925" w:type="dxa"/>
          </w:tcPr>
          <w:p w:rsidR="00C76129" w:rsidRDefault="00C76129" w:rsidP="000C318A">
            <w:pPr>
              <w:pStyle w:val="ListParagraph"/>
              <w:numPr>
                <w:ilvl w:val="0"/>
                <w:numId w:val="3"/>
              </w:numPr>
              <w:rPr>
                <w:sz w:val="20"/>
                <w:szCs w:val="20"/>
              </w:rPr>
            </w:pPr>
            <w:r>
              <w:rPr>
                <w:sz w:val="20"/>
                <w:szCs w:val="20"/>
              </w:rPr>
              <w:t>Telegraph – pp. 391-392</w:t>
            </w:r>
          </w:p>
          <w:p w:rsidR="000C318A" w:rsidRDefault="000C318A" w:rsidP="000C318A">
            <w:pPr>
              <w:pStyle w:val="ListParagraph"/>
              <w:numPr>
                <w:ilvl w:val="0"/>
                <w:numId w:val="3"/>
              </w:numPr>
              <w:rPr>
                <w:sz w:val="20"/>
                <w:szCs w:val="20"/>
              </w:rPr>
            </w:pPr>
            <w:r>
              <w:rPr>
                <w:sz w:val="20"/>
                <w:szCs w:val="20"/>
              </w:rPr>
              <w:t>National Road</w:t>
            </w:r>
            <w:r w:rsidR="00C76129">
              <w:rPr>
                <w:sz w:val="20"/>
                <w:szCs w:val="20"/>
              </w:rPr>
              <w:t xml:space="preserve"> - p. 403</w:t>
            </w:r>
          </w:p>
          <w:p w:rsidR="000C318A" w:rsidRDefault="000C318A" w:rsidP="000C318A">
            <w:pPr>
              <w:pStyle w:val="ListParagraph"/>
              <w:numPr>
                <w:ilvl w:val="0"/>
                <w:numId w:val="3"/>
              </w:numPr>
              <w:rPr>
                <w:sz w:val="20"/>
                <w:szCs w:val="20"/>
              </w:rPr>
            </w:pPr>
            <w:r>
              <w:rPr>
                <w:sz w:val="20"/>
                <w:szCs w:val="20"/>
              </w:rPr>
              <w:t>Canals</w:t>
            </w:r>
            <w:r w:rsidR="00C76129">
              <w:rPr>
                <w:sz w:val="20"/>
                <w:szCs w:val="20"/>
              </w:rPr>
              <w:t xml:space="preserve"> – 403-404</w:t>
            </w:r>
          </w:p>
          <w:p w:rsidR="000C318A" w:rsidRDefault="000C318A" w:rsidP="000C318A">
            <w:pPr>
              <w:pStyle w:val="ListParagraph"/>
              <w:numPr>
                <w:ilvl w:val="0"/>
                <w:numId w:val="3"/>
              </w:numPr>
              <w:rPr>
                <w:sz w:val="20"/>
                <w:szCs w:val="20"/>
              </w:rPr>
            </w:pPr>
            <w:r>
              <w:rPr>
                <w:sz w:val="20"/>
                <w:szCs w:val="20"/>
              </w:rPr>
              <w:t>Steamboats</w:t>
            </w:r>
            <w:r w:rsidR="00C76129">
              <w:rPr>
                <w:sz w:val="20"/>
                <w:szCs w:val="20"/>
              </w:rPr>
              <w:t xml:space="preserve"> – p. 393</w:t>
            </w:r>
          </w:p>
          <w:p w:rsidR="000C318A" w:rsidRDefault="000C318A" w:rsidP="000C318A">
            <w:pPr>
              <w:pStyle w:val="ListParagraph"/>
              <w:numPr>
                <w:ilvl w:val="0"/>
                <w:numId w:val="3"/>
              </w:numPr>
              <w:rPr>
                <w:sz w:val="20"/>
                <w:szCs w:val="20"/>
              </w:rPr>
            </w:pPr>
            <w:r>
              <w:rPr>
                <w:sz w:val="20"/>
                <w:szCs w:val="20"/>
              </w:rPr>
              <w:t>Clipper Ships</w:t>
            </w:r>
            <w:r w:rsidR="00C76129">
              <w:rPr>
                <w:sz w:val="20"/>
                <w:szCs w:val="20"/>
              </w:rPr>
              <w:t xml:space="preserve"> – p. 393</w:t>
            </w:r>
          </w:p>
          <w:p w:rsidR="000C318A" w:rsidRPr="000C318A" w:rsidRDefault="000C318A" w:rsidP="000C318A">
            <w:pPr>
              <w:pStyle w:val="ListParagraph"/>
              <w:numPr>
                <w:ilvl w:val="0"/>
                <w:numId w:val="3"/>
              </w:numPr>
              <w:rPr>
                <w:sz w:val="20"/>
                <w:szCs w:val="20"/>
              </w:rPr>
            </w:pPr>
            <w:r>
              <w:rPr>
                <w:sz w:val="20"/>
                <w:szCs w:val="20"/>
              </w:rPr>
              <w:t>First Railroads - Before 1860</w:t>
            </w:r>
            <w:r w:rsidR="00C76129">
              <w:rPr>
                <w:sz w:val="20"/>
                <w:szCs w:val="20"/>
              </w:rPr>
              <w:t xml:space="preserve"> – p. 393</w:t>
            </w:r>
          </w:p>
        </w:tc>
      </w:tr>
      <w:tr w:rsidR="000C318A" w:rsidTr="000C318A">
        <w:tc>
          <w:tcPr>
            <w:tcW w:w="2425" w:type="dxa"/>
          </w:tcPr>
          <w:p w:rsidR="000C318A" w:rsidRDefault="000C318A" w:rsidP="000C318A">
            <w:pPr>
              <w:rPr>
                <w:sz w:val="20"/>
                <w:szCs w:val="20"/>
              </w:rPr>
            </w:pPr>
            <w:r>
              <w:rPr>
                <w:sz w:val="20"/>
                <w:szCs w:val="20"/>
              </w:rPr>
              <w:t>Reform Movements</w:t>
            </w:r>
          </w:p>
        </w:tc>
        <w:tc>
          <w:tcPr>
            <w:tcW w:w="6925" w:type="dxa"/>
          </w:tcPr>
          <w:p w:rsidR="000C318A" w:rsidRDefault="000C318A" w:rsidP="000C318A">
            <w:pPr>
              <w:pStyle w:val="ListParagraph"/>
              <w:numPr>
                <w:ilvl w:val="0"/>
                <w:numId w:val="3"/>
              </w:numPr>
              <w:rPr>
                <w:sz w:val="20"/>
                <w:szCs w:val="20"/>
              </w:rPr>
            </w:pPr>
            <w:r>
              <w:rPr>
                <w:sz w:val="20"/>
                <w:szCs w:val="20"/>
              </w:rPr>
              <w:t>Second Great Awakening</w:t>
            </w:r>
            <w:r w:rsidR="00C76129">
              <w:rPr>
                <w:sz w:val="20"/>
                <w:szCs w:val="20"/>
              </w:rPr>
              <w:t xml:space="preserve"> – pp. 415-416</w:t>
            </w:r>
          </w:p>
          <w:p w:rsidR="000C318A" w:rsidRDefault="000C318A" w:rsidP="000C318A">
            <w:pPr>
              <w:pStyle w:val="ListParagraph"/>
              <w:numPr>
                <w:ilvl w:val="0"/>
                <w:numId w:val="3"/>
              </w:numPr>
              <w:rPr>
                <w:sz w:val="20"/>
                <w:szCs w:val="20"/>
              </w:rPr>
            </w:pPr>
            <w:r>
              <w:rPr>
                <w:sz w:val="20"/>
                <w:szCs w:val="20"/>
              </w:rPr>
              <w:t>Temperance</w:t>
            </w:r>
            <w:r w:rsidR="00C76129">
              <w:rPr>
                <w:sz w:val="20"/>
                <w:szCs w:val="20"/>
              </w:rPr>
              <w:t xml:space="preserve"> - p. 416</w:t>
            </w:r>
          </w:p>
          <w:p w:rsidR="000C318A" w:rsidRDefault="000C318A" w:rsidP="000C318A">
            <w:pPr>
              <w:pStyle w:val="ListParagraph"/>
              <w:numPr>
                <w:ilvl w:val="0"/>
                <w:numId w:val="3"/>
              </w:numPr>
              <w:rPr>
                <w:sz w:val="20"/>
                <w:szCs w:val="20"/>
              </w:rPr>
            </w:pPr>
            <w:r>
              <w:rPr>
                <w:sz w:val="20"/>
                <w:szCs w:val="20"/>
              </w:rPr>
              <w:t>Prison Reform and Care of the Mentally Ill – Dorothea Dix</w:t>
            </w:r>
            <w:r w:rsidR="00C76129">
              <w:rPr>
                <w:sz w:val="20"/>
                <w:szCs w:val="20"/>
              </w:rPr>
              <w:t xml:space="preserve"> - pp. 416-417</w:t>
            </w:r>
          </w:p>
          <w:p w:rsidR="000C318A" w:rsidRDefault="000C318A" w:rsidP="000C318A">
            <w:pPr>
              <w:pStyle w:val="ListParagraph"/>
              <w:numPr>
                <w:ilvl w:val="0"/>
                <w:numId w:val="3"/>
              </w:numPr>
              <w:rPr>
                <w:sz w:val="20"/>
                <w:szCs w:val="20"/>
              </w:rPr>
            </w:pPr>
            <w:r>
              <w:rPr>
                <w:sz w:val="20"/>
                <w:szCs w:val="20"/>
              </w:rPr>
              <w:t>Education – Thomas Man</w:t>
            </w:r>
            <w:r w:rsidR="00C76129">
              <w:rPr>
                <w:sz w:val="20"/>
                <w:szCs w:val="20"/>
              </w:rPr>
              <w:t>n – pp. 417-419</w:t>
            </w:r>
          </w:p>
          <w:p w:rsidR="000C318A" w:rsidRDefault="000C318A" w:rsidP="000C318A">
            <w:pPr>
              <w:pStyle w:val="ListParagraph"/>
              <w:numPr>
                <w:ilvl w:val="0"/>
                <w:numId w:val="3"/>
              </w:numPr>
              <w:rPr>
                <w:sz w:val="20"/>
                <w:szCs w:val="20"/>
              </w:rPr>
            </w:pPr>
            <w:r>
              <w:rPr>
                <w:sz w:val="20"/>
                <w:szCs w:val="20"/>
              </w:rPr>
              <w:t>Hudson River School</w:t>
            </w:r>
            <w:r w:rsidR="00C76129">
              <w:rPr>
                <w:sz w:val="20"/>
                <w:szCs w:val="20"/>
              </w:rPr>
              <w:t xml:space="preserve"> – p. 435</w:t>
            </w:r>
          </w:p>
          <w:p w:rsidR="000C318A" w:rsidRDefault="000C318A" w:rsidP="000C318A">
            <w:pPr>
              <w:pStyle w:val="ListParagraph"/>
              <w:numPr>
                <w:ilvl w:val="0"/>
                <w:numId w:val="3"/>
              </w:numPr>
              <w:rPr>
                <w:sz w:val="20"/>
                <w:szCs w:val="20"/>
              </w:rPr>
            </w:pPr>
            <w:r>
              <w:rPr>
                <w:sz w:val="20"/>
                <w:szCs w:val="20"/>
              </w:rPr>
              <w:t>Early Women’s Rights Movement – Seneca Fall Convention, Before 1860</w:t>
            </w:r>
            <w:r w:rsidR="00C76129">
              <w:rPr>
                <w:sz w:val="20"/>
                <w:szCs w:val="20"/>
              </w:rPr>
              <w:t xml:space="preserve"> – pp. 427-428</w:t>
            </w:r>
          </w:p>
        </w:tc>
      </w:tr>
      <w:tr w:rsidR="000C318A" w:rsidTr="000C318A">
        <w:tc>
          <w:tcPr>
            <w:tcW w:w="2425" w:type="dxa"/>
          </w:tcPr>
          <w:p w:rsidR="000C318A" w:rsidRDefault="000C318A" w:rsidP="000C318A">
            <w:pPr>
              <w:rPr>
                <w:sz w:val="20"/>
                <w:szCs w:val="20"/>
              </w:rPr>
            </w:pPr>
            <w:r>
              <w:rPr>
                <w:sz w:val="20"/>
                <w:szCs w:val="20"/>
              </w:rPr>
              <w:t>Reform Movement – Abolition of Slavery</w:t>
            </w:r>
          </w:p>
        </w:tc>
        <w:tc>
          <w:tcPr>
            <w:tcW w:w="6925" w:type="dxa"/>
          </w:tcPr>
          <w:p w:rsidR="000C318A" w:rsidRDefault="000C318A" w:rsidP="000C318A">
            <w:pPr>
              <w:pStyle w:val="ListParagraph"/>
              <w:numPr>
                <w:ilvl w:val="0"/>
                <w:numId w:val="3"/>
              </w:numPr>
              <w:rPr>
                <w:sz w:val="20"/>
                <w:szCs w:val="20"/>
              </w:rPr>
            </w:pPr>
            <w:r>
              <w:rPr>
                <w:sz w:val="20"/>
                <w:szCs w:val="20"/>
              </w:rPr>
              <w:t>William Lloyd Garrison</w:t>
            </w:r>
            <w:r w:rsidR="00C76129">
              <w:rPr>
                <w:sz w:val="20"/>
                <w:szCs w:val="20"/>
              </w:rPr>
              <w:t xml:space="preserve"> – p. 423</w:t>
            </w:r>
          </w:p>
          <w:p w:rsidR="000C318A" w:rsidRDefault="000C318A" w:rsidP="000C318A">
            <w:pPr>
              <w:pStyle w:val="ListParagraph"/>
              <w:numPr>
                <w:ilvl w:val="0"/>
                <w:numId w:val="3"/>
              </w:numPr>
              <w:rPr>
                <w:sz w:val="20"/>
                <w:szCs w:val="20"/>
              </w:rPr>
            </w:pPr>
            <w:r>
              <w:rPr>
                <w:sz w:val="20"/>
                <w:szCs w:val="20"/>
              </w:rPr>
              <w:t>Frederick Douglas</w:t>
            </w:r>
            <w:r w:rsidR="00C76129">
              <w:rPr>
                <w:sz w:val="20"/>
                <w:szCs w:val="20"/>
              </w:rPr>
              <w:t xml:space="preserve"> – p. 424</w:t>
            </w:r>
          </w:p>
          <w:p w:rsidR="000C318A" w:rsidRDefault="000C318A" w:rsidP="000C318A">
            <w:pPr>
              <w:pStyle w:val="ListParagraph"/>
              <w:numPr>
                <w:ilvl w:val="0"/>
                <w:numId w:val="3"/>
              </w:numPr>
              <w:rPr>
                <w:sz w:val="20"/>
                <w:szCs w:val="20"/>
              </w:rPr>
            </w:pPr>
            <w:r>
              <w:rPr>
                <w:sz w:val="20"/>
                <w:szCs w:val="20"/>
              </w:rPr>
              <w:t>Davis Walker</w:t>
            </w:r>
            <w:r w:rsidR="00C76129">
              <w:rPr>
                <w:sz w:val="20"/>
                <w:szCs w:val="20"/>
              </w:rPr>
              <w:t xml:space="preserve"> – p. 423</w:t>
            </w:r>
          </w:p>
          <w:p w:rsidR="000C318A" w:rsidRDefault="000C318A" w:rsidP="000C318A">
            <w:pPr>
              <w:pStyle w:val="ListParagraph"/>
              <w:numPr>
                <w:ilvl w:val="0"/>
                <w:numId w:val="3"/>
              </w:numPr>
              <w:rPr>
                <w:sz w:val="20"/>
                <w:szCs w:val="20"/>
              </w:rPr>
            </w:pPr>
            <w:r>
              <w:rPr>
                <w:sz w:val="20"/>
                <w:szCs w:val="20"/>
              </w:rPr>
              <w:t>The Grimke Sisters and Sojourner Truth</w:t>
            </w:r>
            <w:r w:rsidR="00C76129">
              <w:rPr>
                <w:sz w:val="20"/>
                <w:szCs w:val="20"/>
              </w:rPr>
              <w:t xml:space="preserve"> – Not in our textbook </w:t>
            </w:r>
          </w:p>
          <w:p w:rsidR="000C318A" w:rsidRDefault="000C318A" w:rsidP="000C318A">
            <w:pPr>
              <w:pStyle w:val="ListParagraph"/>
              <w:numPr>
                <w:ilvl w:val="0"/>
                <w:numId w:val="3"/>
              </w:numPr>
              <w:rPr>
                <w:sz w:val="20"/>
                <w:szCs w:val="20"/>
              </w:rPr>
            </w:pPr>
            <w:r>
              <w:rPr>
                <w:sz w:val="20"/>
                <w:szCs w:val="20"/>
              </w:rPr>
              <w:t>The Underground Railroad and Harriet Tubman</w:t>
            </w:r>
            <w:r w:rsidR="00C76129">
              <w:rPr>
                <w:sz w:val="20"/>
                <w:szCs w:val="20"/>
              </w:rPr>
              <w:t xml:space="preserve"> – pp. 424-426</w:t>
            </w:r>
          </w:p>
        </w:tc>
      </w:tr>
      <w:tr w:rsidR="000C318A" w:rsidTr="000C318A">
        <w:tc>
          <w:tcPr>
            <w:tcW w:w="2425" w:type="dxa"/>
          </w:tcPr>
          <w:p w:rsidR="000C318A" w:rsidRDefault="000C318A" w:rsidP="000C318A">
            <w:pPr>
              <w:rPr>
                <w:sz w:val="20"/>
                <w:szCs w:val="20"/>
              </w:rPr>
            </w:pPr>
            <w:r>
              <w:rPr>
                <w:sz w:val="20"/>
                <w:szCs w:val="20"/>
              </w:rPr>
              <w:t>South</w:t>
            </w:r>
          </w:p>
        </w:tc>
        <w:tc>
          <w:tcPr>
            <w:tcW w:w="6925" w:type="dxa"/>
          </w:tcPr>
          <w:p w:rsidR="000C318A" w:rsidRDefault="000C318A" w:rsidP="000C318A">
            <w:pPr>
              <w:pStyle w:val="ListParagraph"/>
              <w:rPr>
                <w:sz w:val="20"/>
                <w:szCs w:val="20"/>
              </w:rPr>
            </w:pPr>
          </w:p>
        </w:tc>
      </w:tr>
      <w:tr w:rsidR="000C318A" w:rsidTr="000C318A">
        <w:tc>
          <w:tcPr>
            <w:tcW w:w="2425" w:type="dxa"/>
          </w:tcPr>
          <w:p w:rsidR="000C318A" w:rsidRDefault="000C318A" w:rsidP="000C318A">
            <w:pPr>
              <w:rPr>
                <w:sz w:val="20"/>
                <w:szCs w:val="20"/>
              </w:rPr>
            </w:pPr>
            <w:r>
              <w:rPr>
                <w:sz w:val="20"/>
                <w:szCs w:val="20"/>
              </w:rPr>
              <w:t>Expansion of Slavery</w:t>
            </w:r>
          </w:p>
        </w:tc>
        <w:tc>
          <w:tcPr>
            <w:tcW w:w="6925" w:type="dxa"/>
          </w:tcPr>
          <w:p w:rsidR="000C318A" w:rsidRDefault="000C318A" w:rsidP="000C318A">
            <w:pPr>
              <w:pStyle w:val="ListParagraph"/>
              <w:numPr>
                <w:ilvl w:val="0"/>
                <w:numId w:val="3"/>
              </w:numPr>
              <w:rPr>
                <w:sz w:val="20"/>
                <w:szCs w:val="20"/>
              </w:rPr>
            </w:pPr>
            <w:r>
              <w:rPr>
                <w:sz w:val="20"/>
                <w:szCs w:val="20"/>
              </w:rPr>
              <w:t>Eli Whitney – The Cotton Gin</w:t>
            </w:r>
            <w:r w:rsidR="00C76129">
              <w:rPr>
                <w:sz w:val="20"/>
                <w:szCs w:val="20"/>
              </w:rPr>
              <w:t xml:space="preserve"> – p. 396</w:t>
            </w:r>
          </w:p>
        </w:tc>
      </w:tr>
    </w:tbl>
    <w:p w:rsidR="000C318A" w:rsidRPr="000C318A" w:rsidRDefault="000C318A" w:rsidP="000C318A">
      <w:pPr>
        <w:rPr>
          <w:sz w:val="20"/>
          <w:szCs w:val="20"/>
        </w:rPr>
      </w:pPr>
    </w:p>
    <w:p w:rsidR="00C22F75" w:rsidRPr="00EE59E0" w:rsidRDefault="00C22F75">
      <w:pPr>
        <w:rPr>
          <w:sz w:val="20"/>
          <w:szCs w:val="20"/>
        </w:rPr>
      </w:pPr>
    </w:p>
    <w:sectPr w:rsidR="00C22F75" w:rsidRPr="00EE59E0" w:rsidSect="0004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B4EBD"/>
    <w:multiLevelType w:val="hybridMultilevel"/>
    <w:tmpl w:val="D42AD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A309C"/>
    <w:multiLevelType w:val="hybridMultilevel"/>
    <w:tmpl w:val="E2463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95D76"/>
    <w:multiLevelType w:val="hybridMultilevel"/>
    <w:tmpl w:val="B336D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F092A"/>
    <w:multiLevelType w:val="hybridMultilevel"/>
    <w:tmpl w:val="630AD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D70AE"/>
    <w:multiLevelType w:val="hybridMultilevel"/>
    <w:tmpl w:val="4198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396D5E"/>
    <w:multiLevelType w:val="hybridMultilevel"/>
    <w:tmpl w:val="DAD2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8C6042"/>
    <w:multiLevelType w:val="hybridMultilevel"/>
    <w:tmpl w:val="2982C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9A"/>
    <w:rsid w:val="00042D1D"/>
    <w:rsid w:val="00072606"/>
    <w:rsid w:val="000C318A"/>
    <w:rsid w:val="00401005"/>
    <w:rsid w:val="00665A9A"/>
    <w:rsid w:val="009B513D"/>
    <w:rsid w:val="00A35A63"/>
    <w:rsid w:val="00AF5A50"/>
    <w:rsid w:val="00BD5375"/>
    <w:rsid w:val="00C22F75"/>
    <w:rsid w:val="00C76129"/>
    <w:rsid w:val="00ED5FD6"/>
    <w:rsid w:val="00EE59E0"/>
    <w:rsid w:val="00F6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A4FFE-9FA2-4D02-9DA2-5F082D8E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FD6"/>
    <w:pPr>
      <w:ind w:left="720"/>
      <w:contextualSpacing/>
    </w:pPr>
  </w:style>
  <w:style w:type="table" w:styleId="TableGrid">
    <w:name w:val="Table Grid"/>
    <w:basedOn w:val="TableNormal"/>
    <w:uiPriority w:val="59"/>
    <w:rsid w:val="000C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 A</dc:creator>
  <cp:lastModifiedBy>Fitzgerald, Virginia</cp:lastModifiedBy>
  <cp:revision>3</cp:revision>
  <dcterms:created xsi:type="dcterms:W3CDTF">2016-03-21T19:19:00Z</dcterms:created>
  <dcterms:modified xsi:type="dcterms:W3CDTF">2016-03-21T20:31:00Z</dcterms:modified>
</cp:coreProperties>
</file>