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FF" w:rsidRDefault="00483EAC">
      <w:r>
        <w:t>Fitzgerald</w:t>
      </w:r>
      <w:r>
        <w:tab/>
      </w:r>
      <w:r>
        <w:tab/>
      </w:r>
      <w:r>
        <w:tab/>
        <w:t>/10</w:t>
      </w:r>
      <w:r>
        <w:tab/>
      </w:r>
      <w:r>
        <w:tab/>
      </w:r>
      <w:r>
        <w:tab/>
      </w:r>
      <w:r>
        <w:tab/>
      </w:r>
      <w:r>
        <w:tab/>
        <w:t>Name ______________________</w:t>
      </w:r>
    </w:p>
    <w:p w:rsidR="00483EAC" w:rsidRDefault="00483EAC" w:rsidP="00483EAC">
      <w:pPr>
        <w:pStyle w:val="NormalWeb"/>
        <w:spacing w:before="0" w:beforeAutospacing="0" w:after="0" w:afterAutospacing="0"/>
        <w:ind w:left="360"/>
        <w:jc w:val="center"/>
        <w:textAlignment w:val="baseline"/>
        <w:rPr>
          <w:rFonts w:ascii="Arial" w:hAnsi="Arial" w:cs="Arial"/>
          <w:color w:val="000000"/>
          <w:sz w:val="18"/>
          <w:szCs w:val="18"/>
        </w:rPr>
      </w:pPr>
    </w:p>
    <w:p w:rsidR="00483EAC" w:rsidRPr="00483EAC" w:rsidRDefault="00483EAC" w:rsidP="00483EAC">
      <w:pPr>
        <w:pStyle w:val="NormalWeb"/>
        <w:spacing w:before="0" w:beforeAutospacing="0" w:after="0" w:afterAutospacing="0"/>
        <w:ind w:left="360"/>
        <w:jc w:val="center"/>
        <w:textAlignment w:val="baseline"/>
        <w:rPr>
          <w:rFonts w:ascii="Cambria Math" w:hAnsi="Cambria Math" w:cs="Arial"/>
          <w:color w:val="000000"/>
        </w:rPr>
      </w:pPr>
      <w:r w:rsidRPr="00483EAC">
        <w:rPr>
          <w:rFonts w:ascii="Cambria Math" w:hAnsi="Cambria Math" w:cs="Arial"/>
          <w:color w:val="000000"/>
        </w:rPr>
        <w:t xml:space="preserve">Checkpoint - Review of Class Analysis on </w:t>
      </w:r>
    </w:p>
    <w:p w:rsidR="00483EAC" w:rsidRPr="00483EAC" w:rsidRDefault="00483EAC" w:rsidP="00483EAC">
      <w:pPr>
        <w:pStyle w:val="NormalWeb"/>
        <w:spacing w:before="0" w:beforeAutospacing="0" w:after="0" w:afterAutospacing="0"/>
        <w:ind w:left="360"/>
        <w:jc w:val="center"/>
        <w:textAlignment w:val="baseline"/>
        <w:rPr>
          <w:rFonts w:ascii="Cambria Math" w:hAnsi="Cambria Math" w:cs="Arial"/>
          <w:color w:val="000000"/>
        </w:rPr>
      </w:pPr>
      <w:proofErr w:type="gramStart"/>
      <w:r w:rsidRPr="00483EAC">
        <w:rPr>
          <w:rFonts w:ascii="Cambria Math" w:hAnsi="Cambria Math" w:cs="Arial"/>
          <w:color w:val="000000"/>
        </w:rPr>
        <w:t>the</w:t>
      </w:r>
      <w:proofErr w:type="gramEnd"/>
      <w:r w:rsidRPr="00483EAC">
        <w:rPr>
          <w:rFonts w:ascii="Cambria Math" w:hAnsi="Cambria Math" w:cs="Arial"/>
          <w:color w:val="000000"/>
        </w:rPr>
        <w:t xml:space="preserve"> Exposition and first couple steps of rising action in “The Monkey’s Paw”</w:t>
      </w:r>
    </w:p>
    <w:p w:rsidR="00483EAC" w:rsidRPr="00483EAC" w:rsidRDefault="00483EAC" w:rsidP="00483EAC">
      <w:pPr>
        <w:pStyle w:val="NormalWeb"/>
        <w:spacing w:before="0" w:beforeAutospacing="0" w:after="0" w:afterAutospacing="0"/>
        <w:ind w:left="360"/>
        <w:jc w:val="center"/>
        <w:textAlignment w:val="baseline"/>
        <w:rPr>
          <w:rFonts w:ascii="Cambria Math" w:hAnsi="Cambria Math" w:cs="Arial"/>
          <w:color w:val="000000"/>
        </w:rPr>
      </w:pPr>
    </w:p>
    <w:p w:rsidR="00483EAC" w:rsidRPr="00483EAC" w:rsidRDefault="00483EAC" w:rsidP="00483EAC">
      <w:pPr>
        <w:pStyle w:val="NormalWeb"/>
        <w:numPr>
          <w:ilvl w:val="0"/>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Describe the first step of action in the exposition of “The Monkey’s Paw.”</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bookmarkStart w:id="0" w:name="_GoBack"/>
      <w:r w:rsidRPr="00483EAC">
        <w:rPr>
          <w:rFonts w:ascii="Cambria Math" w:hAnsi="Cambria Math" w:cs="Arial"/>
          <w:color w:val="000000"/>
        </w:rPr>
        <w:t xml:space="preserve">The father is playing chess with the son and makes </w:t>
      </w:r>
      <w:proofErr w:type="gramStart"/>
      <w:r w:rsidRPr="00483EAC">
        <w:rPr>
          <w:rFonts w:ascii="Cambria Math" w:hAnsi="Cambria Math" w:cs="Arial"/>
          <w:color w:val="000000"/>
        </w:rPr>
        <w:t>a ”</w:t>
      </w:r>
      <w:proofErr w:type="gramEnd"/>
      <w:r w:rsidRPr="00483EAC">
        <w:rPr>
          <w:rFonts w:ascii="Cambria Math" w:hAnsi="Cambria Math" w:cs="Arial"/>
          <w:color w:val="000000"/>
        </w:rPr>
        <w:t xml:space="preserve">radical” move, putting his king </w:t>
      </w:r>
      <w:bookmarkEnd w:id="0"/>
      <w:r w:rsidRPr="00483EAC">
        <w:rPr>
          <w:rFonts w:ascii="Cambria Math" w:hAnsi="Cambria Math" w:cs="Arial"/>
          <w:color w:val="000000"/>
        </w:rPr>
        <w:t>into sharp and unnecessary peril.</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numPr>
          <w:ilvl w:val="0"/>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Who is the main character introduced in the exposition of “The Monkey’s Paw?”</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r w:rsidRPr="00483EAC">
        <w:rPr>
          <w:rFonts w:ascii="Cambria Math" w:hAnsi="Cambria Math" w:cs="Arial"/>
          <w:color w:val="000000"/>
        </w:rPr>
        <w:t>The father</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numPr>
          <w:ilvl w:val="0"/>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 xml:space="preserve">What conflict of the main </w:t>
      </w:r>
      <w:proofErr w:type="gramStart"/>
      <w:r w:rsidRPr="00483EAC">
        <w:rPr>
          <w:rFonts w:ascii="Cambria Math" w:hAnsi="Cambria Math" w:cs="Arial"/>
          <w:color w:val="000000"/>
        </w:rPr>
        <w:t>character’s</w:t>
      </w:r>
      <w:proofErr w:type="gramEnd"/>
      <w:r w:rsidRPr="00483EAC">
        <w:rPr>
          <w:rFonts w:ascii="Cambria Math" w:hAnsi="Cambria Math" w:cs="Arial"/>
          <w:color w:val="000000"/>
        </w:rPr>
        <w:t xml:space="preserve"> is introduced in the exposition?</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r w:rsidRPr="00483EAC">
        <w:rPr>
          <w:rFonts w:ascii="Cambria Math" w:hAnsi="Cambria Math" w:cs="Arial"/>
          <w:color w:val="000000"/>
        </w:rPr>
        <w:t>He possesses ideas about radical change that cause him to put himself in unnecessary peril.</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numPr>
          <w:ilvl w:val="0"/>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What mood is established in the exposition and first steps of rising action in “The Monkey’s Paw?” Name the mood and give two details in the setting that help establish this mood.</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r w:rsidRPr="00483EAC">
        <w:rPr>
          <w:rFonts w:ascii="Cambria Math" w:hAnsi="Cambria Math" w:cs="Arial"/>
          <w:color w:val="000000"/>
        </w:rPr>
        <w:t>Mood of suspense, danger, peril – night is cold and wet</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The blinds are drawn</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The wind is blowing</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It is not the kind of night when anyone would want to go out</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Where they live is a beastly, slushy, out-of-the-way place</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The pathway is a bog and the road is a torrent</w:t>
      </w:r>
    </w:p>
    <w:p w:rsidR="00483EAC" w:rsidRPr="00483EAC" w:rsidRDefault="00483EAC" w:rsidP="00483EAC">
      <w:pPr>
        <w:pStyle w:val="NormalWeb"/>
        <w:numPr>
          <w:ilvl w:val="0"/>
          <w:numId w:val="2"/>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Only two houses on the road are let (rented out)</w:t>
      </w:r>
    </w:p>
    <w:p w:rsidR="00483EAC" w:rsidRPr="00483EAC" w:rsidRDefault="00483EAC" w:rsidP="00483EAC">
      <w:pPr>
        <w:pStyle w:val="NormalWeb"/>
        <w:spacing w:before="0" w:beforeAutospacing="0" w:after="0" w:afterAutospacing="0"/>
        <w:ind w:left="360"/>
        <w:textAlignment w:val="baseline"/>
        <w:rPr>
          <w:rFonts w:ascii="Cambria Math" w:hAnsi="Cambria Math" w:cs="Arial"/>
          <w:color w:val="000000"/>
        </w:rPr>
      </w:pPr>
    </w:p>
    <w:p w:rsidR="00483EAC" w:rsidRPr="00483EAC" w:rsidRDefault="00483EAC" w:rsidP="00483EAC">
      <w:pPr>
        <w:pStyle w:val="NormalWeb"/>
        <w:numPr>
          <w:ilvl w:val="0"/>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Name one technique used to build suspense in the exposition and first steps of rising action in “The Monkey’s Paw.”</w:t>
      </w:r>
    </w:p>
    <w:p w:rsidR="00483EAC" w:rsidRPr="00483EAC" w:rsidRDefault="00483EAC" w:rsidP="00483EAC">
      <w:pPr>
        <w:pStyle w:val="NormalWeb"/>
        <w:numPr>
          <w:ilvl w:val="1"/>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 xml:space="preserve">Perceived danger – </w:t>
      </w:r>
    </w:p>
    <w:p w:rsidR="00483EAC" w:rsidRPr="00483EAC" w:rsidRDefault="00483EAC" w:rsidP="00483EAC">
      <w:pPr>
        <w:pStyle w:val="NormalWeb"/>
        <w:numPr>
          <w:ilvl w:val="2"/>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 xml:space="preserve">The father says they are expecting someone. – </w:t>
      </w:r>
    </w:p>
    <w:p w:rsidR="00483EAC" w:rsidRPr="00483EAC" w:rsidRDefault="00483EAC" w:rsidP="00483EAC">
      <w:pPr>
        <w:pStyle w:val="NormalWeb"/>
        <w:numPr>
          <w:ilvl w:val="2"/>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“I should hardly think that he’d come tonight.”</w:t>
      </w:r>
    </w:p>
    <w:p w:rsidR="00483EAC" w:rsidRPr="00483EAC" w:rsidRDefault="00483EAC" w:rsidP="00483EAC">
      <w:pPr>
        <w:pStyle w:val="NormalWeb"/>
        <w:numPr>
          <w:ilvl w:val="2"/>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The father speaks with unlooked-for violence.</w:t>
      </w:r>
    </w:p>
    <w:p w:rsidR="00483EAC" w:rsidRPr="00483EAC" w:rsidRDefault="00483EAC" w:rsidP="00483EAC">
      <w:pPr>
        <w:pStyle w:val="NormalWeb"/>
        <w:numPr>
          <w:ilvl w:val="1"/>
          <w:numId w:val="1"/>
        </w:numPr>
        <w:spacing w:before="0" w:beforeAutospacing="0" w:after="0" w:afterAutospacing="0"/>
        <w:textAlignment w:val="baseline"/>
        <w:rPr>
          <w:rFonts w:ascii="Cambria Math" w:hAnsi="Cambria Math" w:cs="Arial"/>
          <w:color w:val="000000"/>
        </w:rPr>
      </w:pPr>
      <w:r w:rsidRPr="00483EAC">
        <w:rPr>
          <w:rFonts w:ascii="Cambria Math" w:hAnsi="Cambria Math" w:cs="Arial"/>
          <w:color w:val="000000"/>
        </w:rPr>
        <w:t>Character weakness –</w:t>
      </w:r>
    </w:p>
    <w:p w:rsidR="00483EAC" w:rsidRPr="00483EAC" w:rsidRDefault="00483EAC" w:rsidP="00483EAC">
      <w:pPr>
        <w:pStyle w:val="NormalWeb"/>
        <w:numPr>
          <w:ilvl w:val="1"/>
          <w:numId w:val="1"/>
        </w:numPr>
        <w:tabs>
          <w:tab w:val="clear" w:pos="1080"/>
          <w:tab w:val="num" w:pos="1800"/>
        </w:tabs>
        <w:spacing w:before="0" w:beforeAutospacing="0" w:after="0" w:afterAutospacing="0"/>
        <w:ind w:left="1800"/>
        <w:textAlignment w:val="baseline"/>
        <w:rPr>
          <w:rFonts w:ascii="Cambria Math" w:hAnsi="Cambria Math" w:cs="Arial"/>
          <w:color w:val="000000"/>
        </w:rPr>
      </w:pPr>
      <w:r w:rsidRPr="00483EAC">
        <w:rPr>
          <w:rFonts w:ascii="Cambria Math" w:hAnsi="Cambria Math" w:cs="Arial"/>
          <w:color w:val="000000"/>
        </w:rPr>
        <w:t>Old - The mother is described as a “white-haired old lady.”</w:t>
      </w:r>
    </w:p>
    <w:p w:rsidR="00483EAC" w:rsidRPr="00483EAC" w:rsidRDefault="00483EAC" w:rsidP="00483EAC">
      <w:pPr>
        <w:pStyle w:val="NormalWeb"/>
        <w:numPr>
          <w:ilvl w:val="0"/>
          <w:numId w:val="2"/>
        </w:numPr>
        <w:spacing w:before="0" w:beforeAutospacing="0" w:after="0" w:afterAutospacing="0"/>
        <w:ind w:left="1800"/>
        <w:textAlignment w:val="baseline"/>
        <w:rPr>
          <w:rFonts w:ascii="Cambria Math" w:hAnsi="Cambria Math" w:cs="Arial"/>
          <w:color w:val="000000"/>
        </w:rPr>
      </w:pPr>
      <w:r w:rsidRPr="00483EAC">
        <w:rPr>
          <w:rFonts w:ascii="Cambria Math" w:hAnsi="Cambria Math" w:cs="Arial"/>
          <w:color w:val="000000"/>
        </w:rPr>
        <w:t xml:space="preserve">Alone - The place they live is described as </w:t>
      </w:r>
      <w:r w:rsidRPr="00483EAC">
        <w:rPr>
          <w:rFonts w:ascii="Cambria Math" w:hAnsi="Cambria Math" w:cs="Arial"/>
          <w:color w:val="000000"/>
        </w:rPr>
        <w:t xml:space="preserve">a </w:t>
      </w:r>
      <w:r w:rsidRPr="00483EAC">
        <w:rPr>
          <w:rFonts w:ascii="Cambria Math" w:hAnsi="Cambria Math" w:cs="Arial"/>
          <w:color w:val="000000"/>
        </w:rPr>
        <w:t>“</w:t>
      </w:r>
      <w:r w:rsidRPr="00483EAC">
        <w:rPr>
          <w:rFonts w:ascii="Cambria Math" w:hAnsi="Cambria Math" w:cs="Arial"/>
          <w:color w:val="000000"/>
        </w:rPr>
        <w:t>beastly, slushy, out-of-the-way</w:t>
      </w:r>
      <w:r w:rsidRPr="00483EAC">
        <w:rPr>
          <w:rFonts w:ascii="Cambria Math" w:hAnsi="Cambria Math" w:cs="Arial"/>
          <w:color w:val="000000"/>
        </w:rPr>
        <w:t>”</w:t>
      </w:r>
      <w:r w:rsidRPr="00483EAC">
        <w:rPr>
          <w:rFonts w:ascii="Cambria Math" w:hAnsi="Cambria Math" w:cs="Arial"/>
          <w:color w:val="000000"/>
        </w:rPr>
        <w:t xml:space="preserve"> place</w:t>
      </w:r>
      <w:r w:rsidRPr="00483EAC">
        <w:rPr>
          <w:rFonts w:ascii="Cambria Math" w:hAnsi="Cambria Math" w:cs="Arial"/>
          <w:color w:val="000000"/>
        </w:rPr>
        <w:t>,” where “</w:t>
      </w:r>
      <w:r w:rsidRPr="00483EAC">
        <w:rPr>
          <w:rFonts w:ascii="Cambria Math" w:hAnsi="Cambria Math" w:cs="Arial"/>
          <w:color w:val="000000"/>
        </w:rPr>
        <w:t>The pathwa</w:t>
      </w:r>
      <w:r w:rsidRPr="00483EAC">
        <w:rPr>
          <w:rFonts w:ascii="Cambria Math" w:hAnsi="Cambria Math" w:cs="Arial"/>
          <w:color w:val="000000"/>
        </w:rPr>
        <w:t>y’</w:t>
      </w:r>
      <w:r w:rsidRPr="00483EAC">
        <w:rPr>
          <w:rFonts w:ascii="Cambria Math" w:hAnsi="Cambria Math" w:cs="Arial"/>
          <w:color w:val="000000"/>
        </w:rPr>
        <w:t>s a bog</w:t>
      </w:r>
      <w:r w:rsidRPr="00483EAC">
        <w:rPr>
          <w:rFonts w:ascii="Cambria Math" w:hAnsi="Cambria Math" w:cs="Arial"/>
          <w:color w:val="000000"/>
        </w:rPr>
        <w:t>, and the road’</w:t>
      </w:r>
      <w:r w:rsidRPr="00483EAC">
        <w:rPr>
          <w:rFonts w:ascii="Cambria Math" w:hAnsi="Cambria Math" w:cs="Arial"/>
          <w:color w:val="000000"/>
        </w:rPr>
        <w:t>s a torrent</w:t>
      </w:r>
      <w:r w:rsidRPr="00483EAC">
        <w:rPr>
          <w:rFonts w:ascii="Cambria Math" w:hAnsi="Cambria Math" w:cs="Arial"/>
          <w:color w:val="000000"/>
        </w:rPr>
        <w:t xml:space="preserve">,” and </w:t>
      </w:r>
      <w:proofErr w:type="gramStart"/>
      <w:r w:rsidRPr="00483EAC">
        <w:rPr>
          <w:rFonts w:ascii="Cambria Math" w:hAnsi="Cambria Math" w:cs="Arial"/>
          <w:color w:val="000000"/>
        </w:rPr>
        <w:t>“ .</w:t>
      </w:r>
      <w:proofErr w:type="gramEnd"/>
      <w:r w:rsidRPr="00483EAC">
        <w:rPr>
          <w:rFonts w:ascii="Cambria Math" w:hAnsi="Cambria Math" w:cs="Arial"/>
          <w:color w:val="000000"/>
        </w:rPr>
        <w:t xml:space="preserve"> . . o</w:t>
      </w:r>
      <w:r w:rsidRPr="00483EAC">
        <w:rPr>
          <w:rFonts w:ascii="Cambria Math" w:hAnsi="Cambria Math" w:cs="Arial"/>
          <w:color w:val="000000"/>
        </w:rPr>
        <w:t>nly two h</w:t>
      </w:r>
      <w:r w:rsidRPr="00483EAC">
        <w:rPr>
          <w:rFonts w:ascii="Cambria Math" w:hAnsi="Cambria Math" w:cs="Arial"/>
          <w:color w:val="000000"/>
        </w:rPr>
        <w:t>ouses on the road are let [rented out].”</w:t>
      </w:r>
    </w:p>
    <w:p w:rsidR="00483EAC" w:rsidRPr="00483EAC" w:rsidRDefault="00483EAC">
      <w:pPr>
        <w:rPr>
          <w:sz w:val="24"/>
          <w:szCs w:val="24"/>
        </w:rPr>
      </w:pPr>
    </w:p>
    <w:sectPr w:rsidR="00483EAC" w:rsidRPr="0048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5493"/>
    <w:multiLevelType w:val="hybridMultilevel"/>
    <w:tmpl w:val="C8C4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3046A9"/>
    <w:multiLevelType w:val="multilevel"/>
    <w:tmpl w:val="B7B2D6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AC"/>
    <w:rsid w:val="00191DE9"/>
    <w:rsid w:val="001A3049"/>
    <w:rsid w:val="00483EAC"/>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D4B63-E247-430E-A9D3-AC26414C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EA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cp:lastPrinted>2017-11-03T19:59:00Z</cp:lastPrinted>
  <dcterms:created xsi:type="dcterms:W3CDTF">2017-11-03T19:45:00Z</dcterms:created>
  <dcterms:modified xsi:type="dcterms:W3CDTF">2017-11-03T19:59:00Z</dcterms:modified>
</cp:coreProperties>
</file>